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0EEF" w14:textId="77777777" w:rsidR="006368C3" w:rsidRDefault="00C45554" w:rsidP="006368C3">
      <w:pPr>
        <w:pStyle w:val="Heading1"/>
        <w:jc w:val="center"/>
        <w:rPr>
          <w:rFonts w:ascii="Calibri" w:hAnsi="Calibri" w:cs="Calibri"/>
          <w:sz w:val="32"/>
          <w:szCs w:val="32"/>
        </w:rPr>
      </w:pPr>
      <w:r w:rsidRPr="006368C3">
        <w:rPr>
          <w:rFonts w:ascii="Calibri" w:hAnsi="Calibri" w:cs="Calibri"/>
          <w:b w:val="0"/>
          <w:noProof/>
          <w:color w:val="C00000"/>
          <w:sz w:val="18"/>
          <w:szCs w:val="18"/>
        </w:rPr>
        <w:drawing>
          <wp:anchor distT="0" distB="0" distL="114300" distR="114300" simplePos="0" relativeHeight="251658240" behindDoc="0" locked="0" layoutInCell="1" allowOverlap="1" wp14:anchorId="48EB056A" wp14:editId="31A6BD42">
            <wp:simplePos x="0" y="0"/>
            <wp:positionH relativeFrom="column">
              <wp:posOffset>-200025</wp:posOffset>
            </wp:positionH>
            <wp:positionV relativeFrom="paragraph">
              <wp:posOffset>0</wp:posOffset>
            </wp:positionV>
            <wp:extent cx="2143125" cy="1249163"/>
            <wp:effectExtent l="0" t="0" r="0" b="8255"/>
            <wp:wrapThrough wrapText="bothSides">
              <wp:wrapPolygon edited="0">
                <wp:start x="0" y="0"/>
                <wp:lineTo x="0" y="21413"/>
                <wp:lineTo x="21312" y="21413"/>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amazd Scale Logotype ENG-01.jpg"/>
                    <pic:cNvPicPr/>
                  </pic:nvPicPr>
                  <pic:blipFill>
                    <a:blip r:embed="rId8"/>
                    <a:stretch>
                      <a:fillRect/>
                    </a:stretch>
                  </pic:blipFill>
                  <pic:spPr>
                    <a:xfrm>
                      <a:off x="0" y="0"/>
                      <a:ext cx="2143125" cy="1249163"/>
                    </a:xfrm>
                    <a:prstGeom prst="rect">
                      <a:avLst/>
                    </a:prstGeom>
                  </pic:spPr>
                </pic:pic>
              </a:graphicData>
            </a:graphic>
          </wp:anchor>
        </w:drawing>
      </w:r>
      <w:bookmarkStart w:id="0" w:name="terms-of-reference-tor"/>
    </w:p>
    <w:p w14:paraId="5D131D04" w14:textId="77777777" w:rsidR="006368C3" w:rsidRDefault="006368C3" w:rsidP="006368C3">
      <w:pPr>
        <w:pStyle w:val="Heading1"/>
        <w:jc w:val="center"/>
        <w:rPr>
          <w:rFonts w:ascii="Calibri" w:hAnsi="Calibri" w:cs="Calibri"/>
          <w:sz w:val="32"/>
          <w:szCs w:val="32"/>
        </w:rPr>
      </w:pPr>
    </w:p>
    <w:p w14:paraId="23F34094" w14:textId="414D1338" w:rsidR="006368C3" w:rsidRPr="006368C3" w:rsidRDefault="006368C3" w:rsidP="00A22F5D">
      <w:pPr>
        <w:pStyle w:val="Heading1"/>
        <w:rPr>
          <w:rFonts w:ascii="Calibri" w:hAnsi="Calibri" w:cs="Calibri"/>
          <w:sz w:val="32"/>
          <w:szCs w:val="32"/>
        </w:rPr>
      </w:pPr>
      <w:r w:rsidRPr="006368C3">
        <w:rPr>
          <w:rFonts w:ascii="Calibri" w:hAnsi="Calibri" w:cs="Calibri"/>
        </w:rPr>
        <w:t>Terms of Reference (ToR)</w:t>
      </w:r>
    </w:p>
    <w:p w14:paraId="46012EE1" w14:textId="77777777" w:rsidR="006368C3" w:rsidRPr="006368C3" w:rsidRDefault="006368C3" w:rsidP="006368C3">
      <w:pPr>
        <w:pStyle w:val="TOCHeading"/>
        <w:rPr>
          <w:rFonts w:ascii="Calibri" w:hAnsi="Calibri" w:cs="Calibri"/>
        </w:rPr>
      </w:pPr>
      <w:bookmarkStart w:id="1" w:name="X092e43e6043047ef33be3da553bf6366c7b8be3"/>
      <w:r w:rsidRPr="006368C3">
        <w:rPr>
          <w:rFonts w:ascii="Calibri" w:hAnsi="Calibri" w:cs="Calibri"/>
        </w:rPr>
        <w:t xml:space="preserve">Development of Armenia’s Social Economy Criteria Framework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2"/>
        <w:gridCol w:w="5518"/>
      </w:tblGrid>
      <w:tr w:rsidR="006368C3" w:rsidRPr="00D1720A" w14:paraId="3C8656B7" w14:textId="77777777" w:rsidTr="002572D3">
        <w:tc>
          <w:tcPr>
            <w:tcW w:w="3325" w:type="dxa"/>
          </w:tcPr>
          <w:p w14:paraId="367041A9"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Position:</w:t>
            </w:r>
          </w:p>
        </w:tc>
        <w:tc>
          <w:tcPr>
            <w:tcW w:w="6025" w:type="dxa"/>
          </w:tcPr>
          <w:p w14:paraId="0B93B4A8" w14:textId="77777777" w:rsidR="006368C3" w:rsidRPr="00D1720A" w:rsidRDefault="006368C3" w:rsidP="002572D3">
            <w:pPr>
              <w:pStyle w:val="FirstParagraph"/>
              <w:jc w:val="both"/>
              <w:rPr>
                <w:rFonts w:asciiTheme="majorHAnsi" w:hAnsiTheme="majorHAnsi" w:cstheme="majorHAnsi"/>
                <w:lang w:val="hy-AM"/>
              </w:rPr>
            </w:pPr>
            <w:r w:rsidRPr="00D1720A">
              <w:rPr>
                <w:rFonts w:asciiTheme="majorHAnsi" w:hAnsiTheme="majorHAnsi" w:cstheme="majorHAnsi"/>
              </w:rPr>
              <w:t>Social Economy Policy Specialist</w:t>
            </w:r>
          </w:p>
        </w:tc>
      </w:tr>
      <w:tr w:rsidR="006368C3" w:rsidRPr="00D1720A" w14:paraId="1AE8436A" w14:textId="77777777" w:rsidTr="002572D3">
        <w:tc>
          <w:tcPr>
            <w:tcW w:w="3325" w:type="dxa"/>
          </w:tcPr>
          <w:p w14:paraId="08B9817A"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Duration:</w:t>
            </w:r>
          </w:p>
        </w:tc>
        <w:tc>
          <w:tcPr>
            <w:tcW w:w="6025" w:type="dxa"/>
          </w:tcPr>
          <w:p w14:paraId="4FA8D460"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3 months (12 weeks)</w:t>
            </w:r>
          </w:p>
        </w:tc>
      </w:tr>
      <w:tr w:rsidR="006368C3" w:rsidRPr="00D1720A" w14:paraId="30D5BE7A" w14:textId="77777777" w:rsidTr="002572D3">
        <w:tc>
          <w:tcPr>
            <w:tcW w:w="3325" w:type="dxa"/>
          </w:tcPr>
          <w:p w14:paraId="5B6EF97F"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Engagement Type:</w:t>
            </w:r>
          </w:p>
        </w:tc>
        <w:tc>
          <w:tcPr>
            <w:tcW w:w="6025" w:type="dxa"/>
          </w:tcPr>
          <w:p w14:paraId="4B665B9F"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Individual Expert Consultant or Team</w:t>
            </w:r>
          </w:p>
        </w:tc>
      </w:tr>
      <w:tr w:rsidR="006368C3" w:rsidRPr="00D1720A" w14:paraId="43140FAD" w14:textId="77777777" w:rsidTr="002572D3">
        <w:tc>
          <w:tcPr>
            <w:tcW w:w="3325" w:type="dxa"/>
          </w:tcPr>
          <w:p w14:paraId="12F90E63"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Commissioning Organization:</w:t>
            </w:r>
          </w:p>
        </w:tc>
        <w:tc>
          <w:tcPr>
            <w:tcW w:w="6025" w:type="dxa"/>
          </w:tcPr>
          <w:p w14:paraId="77A9AB0D"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Armenian Caritas Benevolent NGO</w:t>
            </w:r>
          </w:p>
        </w:tc>
      </w:tr>
      <w:tr w:rsidR="006368C3" w:rsidRPr="00D1720A" w14:paraId="413EC109" w14:textId="77777777" w:rsidTr="002572D3">
        <w:tc>
          <w:tcPr>
            <w:tcW w:w="3325" w:type="dxa"/>
          </w:tcPr>
          <w:p w14:paraId="73AA46B9"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Audience for the final product:</w:t>
            </w:r>
          </w:p>
        </w:tc>
        <w:tc>
          <w:tcPr>
            <w:tcW w:w="6025" w:type="dxa"/>
          </w:tcPr>
          <w:p w14:paraId="6668101B" w14:textId="77777777" w:rsidR="006368C3" w:rsidRPr="00D1720A" w:rsidRDefault="006368C3" w:rsidP="002572D3">
            <w:pPr>
              <w:pStyle w:val="BodyText"/>
              <w:jc w:val="both"/>
              <w:rPr>
                <w:rFonts w:asciiTheme="majorHAnsi" w:hAnsiTheme="majorHAnsi" w:cstheme="majorHAnsi"/>
                <w:sz w:val="24"/>
                <w:szCs w:val="24"/>
              </w:rPr>
            </w:pPr>
            <w:r w:rsidRPr="00D1720A">
              <w:rPr>
                <w:rFonts w:asciiTheme="majorHAnsi" w:hAnsiTheme="majorHAnsi" w:cstheme="majorHAnsi"/>
                <w:sz w:val="24"/>
                <w:szCs w:val="24"/>
              </w:rPr>
              <w:t>AC, Government institutions (national, regional and local), private sector, CSOs, academia, and other stakeholders.</w:t>
            </w:r>
          </w:p>
        </w:tc>
      </w:tr>
      <w:tr w:rsidR="006368C3" w:rsidRPr="00D1720A" w14:paraId="0F7216AB" w14:textId="77777777" w:rsidTr="002572D3">
        <w:tc>
          <w:tcPr>
            <w:tcW w:w="3325" w:type="dxa"/>
          </w:tcPr>
          <w:p w14:paraId="1F805F52" w14:textId="77777777" w:rsidR="006368C3" w:rsidRPr="00D1720A" w:rsidRDefault="006368C3" w:rsidP="002572D3">
            <w:pPr>
              <w:pStyle w:val="FirstParagraph"/>
              <w:jc w:val="both"/>
              <w:rPr>
                <w:rFonts w:asciiTheme="majorHAnsi" w:hAnsiTheme="majorHAnsi" w:cstheme="majorHAnsi"/>
              </w:rPr>
            </w:pPr>
            <w:r w:rsidRPr="00D1720A">
              <w:rPr>
                <w:rFonts w:asciiTheme="majorHAnsi" w:hAnsiTheme="majorHAnsi" w:cstheme="majorHAnsi"/>
              </w:rPr>
              <w:t>Purpose:</w:t>
            </w:r>
          </w:p>
        </w:tc>
        <w:tc>
          <w:tcPr>
            <w:tcW w:w="6025" w:type="dxa"/>
          </w:tcPr>
          <w:p w14:paraId="1AD59998" w14:textId="77777777" w:rsidR="006368C3" w:rsidRPr="00D1720A" w:rsidRDefault="006368C3" w:rsidP="00D1720A">
            <w:pPr>
              <w:pStyle w:val="BodyText"/>
              <w:jc w:val="both"/>
              <w:rPr>
                <w:rFonts w:asciiTheme="majorHAnsi" w:hAnsiTheme="majorHAnsi" w:cstheme="majorHAnsi"/>
                <w:sz w:val="24"/>
                <w:szCs w:val="24"/>
              </w:rPr>
            </w:pPr>
            <w:r w:rsidRPr="00D1720A">
              <w:rPr>
                <w:rFonts w:asciiTheme="majorHAnsi" w:hAnsiTheme="majorHAnsi" w:cstheme="majorHAnsi"/>
                <w:sz w:val="24"/>
                <w:szCs w:val="24"/>
              </w:rPr>
              <w:t xml:space="preserve">Produce a </w:t>
            </w:r>
            <w:r w:rsidRPr="00D1720A">
              <w:rPr>
                <w:rStyle w:val="Strong"/>
                <w:rFonts w:asciiTheme="majorHAnsi" w:hAnsiTheme="majorHAnsi" w:cstheme="majorHAnsi"/>
                <w:sz w:val="24"/>
                <w:szCs w:val="24"/>
              </w:rPr>
              <w:t>practical and concise draft policy framework</w:t>
            </w:r>
            <w:r w:rsidRPr="00D1720A">
              <w:rPr>
                <w:rFonts w:asciiTheme="majorHAnsi" w:hAnsiTheme="majorHAnsi" w:cstheme="majorHAnsi"/>
                <w:b/>
                <w:bCs/>
                <w:sz w:val="24"/>
                <w:szCs w:val="24"/>
              </w:rPr>
              <w:t>,</w:t>
            </w:r>
            <w:r w:rsidRPr="00D1720A">
              <w:rPr>
                <w:rFonts w:asciiTheme="majorHAnsi" w:hAnsiTheme="majorHAnsi" w:cstheme="majorHAnsi"/>
                <w:sz w:val="24"/>
                <w:szCs w:val="24"/>
              </w:rPr>
              <w:t xml:space="preserve"> defining essential Social Economy criteria for Armenia, aligned with Caritas Europa and EU standards, and ensuring conformity with the Armenia’s legal and policy context. The output will be ready for multi</w:t>
            </w:r>
            <w:r w:rsidRPr="00D1720A">
              <w:rPr>
                <w:rFonts w:ascii="Cambria Math" w:hAnsi="Cambria Math" w:cs="Cambria Math"/>
                <w:sz w:val="24"/>
                <w:szCs w:val="24"/>
              </w:rPr>
              <w:t>‑</w:t>
            </w:r>
            <w:r w:rsidRPr="00D1720A">
              <w:rPr>
                <w:rFonts w:asciiTheme="majorHAnsi" w:hAnsiTheme="majorHAnsi" w:cstheme="majorHAnsi"/>
                <w:sz w:val="24"/>
                <w:szCs w:val="24"/>
              </w:rPr>
              <w:t>stakeholder validation and will serve as a basis for future state recognition of SE.</w:t>
            </w:r>
          </w:p>
        </w:tc>
      </w:tr>
    </w:tbl>
    <w:p w14:paraId="26DC454F" w14:textId="77777777" w:rsidR="006368C3" w:rsidRPr="00D1720A" w:rsidRDefault="006368C3" w:rsidP="006368C3">
      <w:pPr>
        <w:pStyle w:val="FirstParagraph"/>
        <w:jc w:val="both"/>
        <w:rPr>
          <w:rFonts w:asciiTheme="majorHAnsi" w:hAnsiTheme="majorHAnsi" w:cstheme="majorHAnsi"/>
        </w:rPr>
      </w:pPr>
    </w:p>
    <w:p w14:paraId="6B5BC176" w14:textId="77777777" w:rsidR="006368C3" w:rsidRPr="00D1720A" w:rsidRDefault="006368C3" w:rsidP="006368C3">
      <w:pPr>
        <w:pStyle w:val="Heading3"/>
        <w:rPr>
          <w:rFonts w:cstheme="majorHAnsi"/>
          <w:b w:val="0"/>
          <w:bCs w:val="0"/>
          <w:sz w:val="24"/>
          <w:szCs w:val="24"/>
        </w:rPr>
      </w:pPr>
      <w:bookmarkStart w:id="2" w:name="background-rationale-abridged"/>
      <w:bookmarkEnd w:id="1"/>
      <w:r w:rsidRPr="00D1720A">
        <w:rPr>
          <w:rFonts w:cstheme="majorHAnsi"/>
          <w:sz w:val="24"/>
          <w:szCs w:val="24"/>
        </w:rPr>
        <w:lastRenderedPageBreak/>
        <w:t xml:space="preserve">Background </w:t>
      </w:r>
    </w:p>
    <w:p w14:paraId="3A19BCEF" w14:textId="77777777" w:rsidR="006368C3" w:rsidRPr="00D1720A" w:rsidRDefault="006368C3" w:rsidP="006368C3">
      <w:pPr>
        <w:pStyle w:val="FirstParagraph"/>
        <w:jc w:val="both"/>
        <w:rPr>
          <w:rFonts w:asciiTheme="majorHAnsi" w:hAnsiTheme="majorHAnsi" w:cstheme="majorHAnsi"/>
        </w:rPr>
      </w:pPr>
      <w:r w:rsidRPr="00D1720A">
        <w:rPr>
          <w:rFonts w:asciiTheme="majorHAnsi" w:hAnsiTheme="majorHAnsi" w:cstheme="majorHAnsi"/>
        </w:rPr>
        <w:t>Armenia is advancing inclusive local development and decentralization while facing social and economic vulnerabilities in rural and border regions. “ARAMAZD. SCALE” project of Armenian Caritas prioritizes national recognition of the Social Economy through a contextualized criteria framework, co</w:t>
      </w:r>
      <w:r w:rsidRPr="00D1720A">
        <w:rPr>
          <w:rFonts w:ascii="Cambria Math" w:hAnsi="Cambria Math" w:cs="Cambria Math"/>
        </w:rPr>
        <w:t>‑</w:t>
      </w:r>
      <w:r w:rsidRPr="00D1720A">
        <w:rPr>
          <w:rFonts w:asciiTheme="majorHAnsi" w:hAnsiTheme="majorHAnsi" w:cstheme="majorHAnsi"/>
        </w:rPr>
        <w:t>created with state, private and civic actors. A clear, locally owned framework (definition, eligibility criteria, governance, transparency, and impact requirements) is a prerequisite for downstream legislation, tailored support measures, and integration into public policies and community development plans.</w:t>
      </w:r>
    </w:p>
    <w:p w14:paraId="0871FA6A" w14:textId="77777777" w:rsidR="006368C3" w:rsidRPr="00D1720A" w:rsidRDefault="006368C3" w:rsidP="006368C3">
      <w:pPr>
        <w:spacing w:before="100" w:beforeAutospacing="1" w:after="100" w:afterAutospacing="1"/>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Currently, Armenia lacks:</w:t>
      </w:r>
    </w:p>
    <w:p w14:paraId="17A062F7" w14:textId="77777777" w:rsidR="006368C3" w:rsidRPr="00D1720A" w:rsidRDefault="006368C3" w:rsidP="006368C3">
      <w:pPr>
        <w:numPr>
          <w:ilvl w:val="0"/>
          <w:numId w:val="12"/>
        </w:numPr>
        <w:spacing w:before="100" w:beforeAutospacing="1" w:after="100" w:afterAutospacing="1" w:line="240" w:lineRule="auto"/>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Clear legal definition and recognition framework for social economy entities</w:t>
      </w:r>
    </w:p>
    <w:p w14:paraId="7F0168E1" w14:textId="77777777" w:rsidR="006368C3" w:rsidRPr="00D1720A" w:rsidRDefault="006368C3" w:rsidP="006368C3">
      <w:pPr>
        <w:numPr>
          <w:ilvl w:val="0"/>
          <w:numId w:val="12"/>
        </w:numPr>
        <w:spacing w:before="100" w:beforeAutospacing="1" w:after="100" w:afterAutospacing="1" w:line="240" w:lineRule="auto"/>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Tailored support mechanisms for SE development</w:t>
      </w:r>
    </w:p>
    <w:p w14:paraId="7421870E" w14:textId="77777777" w:rsidR="006368C3" w:rsidRPr="00D1720A" w:rsidRDefault="006368C3" w:rsidP="006368C3">
      <w:pPr>
        <w:numPr>
          <w:ilvl w:val="0"/>
          <w:numId w:val="12"/>
        </w:numPr>
        <w:spacing w:before="100" w:beforeAutospacing="1" w:after="100" w:afterAutospacing="1" w:line="240" w:lineRule="auto"/>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Integration of SE principles into national and local development strategies</w:t>
      </w:r>
    </w:p>
    <w:p w14:paraId="45472616" w14:textId="77777777" w:rsidR="006368C3" w:rsidRPr="00D1720A" w:rsidRDefault="006368C3" w:rsidP="006368C3">
      <w:pPr>
        <w:numPr>
          <w:ilvl w:val="0"/>
          <w:numId w:val="12"/>
        </w:numPr>
        <w:spacing w:before="100" w:beforeAutospacing="1" w:after="100" w:afterAutospacing="1" w:line="240" w:lineRule="auto"/>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Alignment with EU social economy standards and Caritas Europa values</w:t>
      </w:r>
    </w:p>
    <w:p w14:paraId="558CF986" w14:textId="77777777" w:rsidR="006368C3" w:rsidRPr="00D1720A" w:rsidRDefault="006368C3" w:rsidP="006368C3">
      <w:pPr>
        <w:pStyle w:val="Heading3"/>
        <w:rPr>
          <w:rFonts w:cstheme="majorHAnsi"/>
          <w:b w:val="0"/>
          <w:bCs w:val="0"/>
          <w:sz w:val="24"/>
          <w:szCs w:val="24"/>
        </w:rPr>
      </w:pPr>
      <w:bookmarkStart w:id="3" w:name="objective"/>
      <w:bookmarkEnd w:id="2"/>
      <w:r w:rsidRPr="00D1720A">
        <w:rPr>
          <w:rFonts w:cstheme="majorHAnsi"/>
          <w:sz w:val="24"/>
          <w:szCs w:val="24"/>
        </w:rPr>
        <w:t>Objective</w:t>
      </w:r>
    </w:p>
    <w:p w14:paraId="1C4D7A39" w14:textId="77777777" w:rsidR="006368C3" w:rsidRPr="00D1720A" w:rsidRDefault="006368C3" w:rsidP="006368C3">
      <w:pPr>
        <w:pStyle w:val="FirstParagraph"/>
        <w:jc w:val="both"/>
        <w:rPr>
          <w:rFonts w:asciiTheme="majorHAnsi" w:hAnsiTheme="majorHAnsi" w:cstheme="majorHAnsi"/>
          <w:lang w:val="hy-AM"/>
        </w:rPr>
      </w:pPr>
      <w:r w:rsidRPr="00D1720A">
        <w:rPr>
          <w:rFonts w:asciiTheme="majorHAnsi" w:hAnsiTheme="majorHAnsi" w:cstheme="majorHAnsi"/>
        </w:rPr>
        <w:t>Design a comprehensive National Social Economy Recognition and Support Framework that strengthens Armenia’s policy foundation for social economy development and fosters an enabling environment for sustainable SE growth</w:t>
      </w:r>
      <w:r w:rsidRPr="00D1720A">
        <w:rPr>
          <w:rFonts w:asciiTheme="majorHAnsi" w:hAnsiTheme="majorHAnsi" w:cstheme="majorHAnsi"/>
          <w:lang w:val="hy-AM"/>
        </w:rPr>
        <w:t>։</w:t>
      </w:r>
    </w:p>
    <w:p w14:paraId="6356AFCD" w14:textId="77777777" w:rsidR="006368C3" w:rsidRPr="00D1720A" w:rsidRDefault="006368C3" w:rsidP="006368C3">
      <w:pPr>
        <w:pStyle w:val="FirstParagraph"/>
        <w:numPr>
          <w:ilvl w:val="0"/>
          <w:numId w:val="11"/>
        </w:numPr>
        <w:jc w:val="both"/>
        <w:rPr>
          <w:rFonts w:asciiTheme="majorHAnsi" w:hAnsiTheme="majorHAnsi" w:cstheme="majorHAnsi"/>
        </w:rPr>
      </w:pPr>
      <w:r w:rsidRPr="00D1720A">
        <w:rPr>
          <w:rFonts w:asciiTheme="majorHAnsi" w:hAnsiTheme="majorHAnsi" w:cstheme="majorHAnsi"/>
        </w:rPr>
        <w:t>Sets a country</w:t>
      </w:r>
      <w:r w:rsidRPr="00D1720A">
        <w:rPr>
          <w:rFonts w:ascii="Cambria Math" w:hAnsi="Cambria Math" w:cs="Cambria Math"/>
        </w:rPr>
        <w:t>‑</w:t>
      </w:r>
      <w:r w:rsidRPr="00D1720A">
        <w:rPr>
          <w:rFonts w:asciiTheme="majorHAnsi" w:hAnsiTheme="majorHAnsi" w:cstheme="majorHAnsi"/>
        </w:rPr>
        <w:t xml:space="preserve">adapted definition of SE entities consistent with EU practice and Caritas Europa values. </w:t>
      </w:r>
    </w:p>
    <w:p w14:paraId="0FA3362C" w14:textId="77777777" w:rsidR="006368C3" w:rsidRPr="00D1720A" w:rsidRDefault="006368C3" w:rsidP="006368C3">
      <w:pPr>
        <w:pStyle w:val="FirstParagraph"/>
        <w:numPr>
          <w:ilvl w:val="0"/>
          <w:numId w:val="11"/>
        </w:numPr>
        <w:jc w:val="both"/>
        <w:rPr>
          <w:rFonts w:asciiTheme="majorHAnsi" w:hAnsiTheme="majorHAnsi" w:cstheme="majorHAnsi"/>
        </w:rPr>
      </w:pPr>
      <w:r w:rsidRPr="00D1720A">
        <w:rPr>
          <w:rFonts w:asciiTheme="majorHAnsi" w:hAnsiTheme="majorHAnsi" w:cstheme="majorHAnsi"/>
        </w:rPr>
        <w:t>Establishes eligibility criteria (mission, governance, profit allocation</w:t>
      </w:r>
      <w:r w:rsidRPr="00D1720A">
        <w:rPr>
          <w:rFonts w:asciiTheme="majorHAnsi" w:hAnsiTheme="majorHAnsi" w:cstheme="majorHAnsi"/>
          <w:lang w:val="hy-AM"/>
        </w:rPr>
        <w:t xml:space="preserve">, </w:t>
      </w:r>
      <w:r w:rsidRPr="00D1720A">
        <w:rPr>
          <w:rFonts w:asciiTheme="majorHAnsi" w:hAnsiTheme="majorHAnsi" w:cstheme="majorHAnsi"/>
        </w:rPr>
        <w:t xml:space="preserve">reinvestment, transparency and accountability, stakeholder participation, public benefit, and impact measurement). </w:t>
      </w:r>
    </w:p>
    <w:p w14:paraId="036202A4" w14:textId="77777777" w:rsidR="006368C3" w:rsidRPr="00D1720A" w:rsidRDefault="006368C3" w:rsidP="006368C3">
      <w:pPr>
        <w:pStyle w:val="FirstParagraph"/>
        <w:numPr>
          <w:ilvl w:val="0"/>
          <w:numId w:val="11"/>
        </w:numPr>
        <w:jc w:val="both"/>
        <w:rPr>
          <w:rFonts w:asciiTheme="majorHAnsi" w:hAnsiTheme="majorHAnsi" w:cstheme="majorHAnsi"/>
        </w:rPr>
      </w:pPr>
      <w:r w:rsidRPr="00D1720A">
        <w:rPr>
          <w:rFonts w:asciiTheme="majorHAnsi" w:hAnsiTheme="majorHAnsi" w:cstheme="majorHAnsi"/>
        </w:rPr>
        <w:t>Proposes policy and regulatory options (recognition, fiscal and procurement measures, access to finance, support services) aligned with RA strategies.</w:t>
      </w:r>
    </w:p>
    <w:p w14:paraId="620BFA15" w14:textId="77777777" w:rsidR="006368C3" w:rsidRPr="00D1720A" w:rsidRDefault="006368C3" w:rsidP="006368C3">
      <w:pPr>
        <w:pStyle w:val="Heading3"/>
        <w:rPr>
          <w:rFonts w:cstheme="majorHAnsi"/>
          <w:b w:val="0"/>
          <w:bCs w:val="0"/>
          <w:sz w:val="24"/>
          <w:szCs w:val="24"/>
        </w:rPr>
      </w:pPr>
      <w:r w:rsidRPr="00D1720A">
        <w:rPr>
          <w:rFonts w:cstheme="majorHAnsi"/>
          <w:sz w:val="24"/>
          <w:szCs w:val="24"/>
        </w:rPr>
        <w:lastRenderedPageBreak/>
        <w:t xml:space="preserve">Specific Objectives </w:t>
      </w:r>
    </w:p>
    <w:p w14:paraId="0085F3CA" w14:textId="77777777" w:rsidR="006368C3" w:rsidRPr="00D1720A" w:rsidRDefault="006368C3" w:rsidP="006368C3">
      <w:pPr>
        <w:pStyle w:val="Heading3"/>
        <w:numPr>
          <w:ilvl w:val="0"/>
          <w:numId w:val="14"/>
        </w:numPr>
        <w:spacing w:before="160" w:after="80" w:line="240" w:lineRule="auto"/>
        <w:jc w:val="both"/>
        <w:rPr>
          <w:rFonts w:eastAsia="Times New Roman" w:cstheme="majorHAnsi"/>
          <w:b w:val="0"/>
          <w:bCs w:val="0"/>
          <w:color w:val="auto"/>
          <w:sz w:val="24"/>
          <w:szCs w:val="24"/>
        </w:rPr>
      </w:pPr>
      <w:r w:rsidRPr="00D1720A">
        <w:rPr>
          <w:rFonts w:eastAsia="Times New Roman" w:cstheme="majorHAnsi"/>
          <w:b w:val="0"/>
          <w:bCs w:val="0"/>
          <w:color w:val="auto"/>
          <w:sz w:val="24"/>
          <w:szCs w:val="24"/>
        </w:rPr>
        <w:t>Recognition: Develop basic and practical criteria for identifying SE entities within Armenia’s context.</w:t>
      </w:r>
    </w:p>
    <w:p w14:paraId="2DE63F09" w14:textId="77777777" w:rsidR="006368C3" w:rsidRPr="00D1720A" w:rsidRDefault="006368C3" w:rsidP="006368C3">
      <w:pPr>
        <w:pStyle w:val="Heading3"/>
        <w:numPr>
          <w:ilvl w:val="0"/>
          <w:numId w:val="14"/>
        </w:numPr>
        <w:spacing w:before="160" w:after="80" w:line="240" w:lineRule="auto"/>
        <w:jc w:val="both"/>
        <w:rPr>
          <w:rFonts w:eastAsia="Times New Roman" w:cstheme="majorHAnsi"/>
          <w:b w:val="0"/>
          <w:bCs w:val="0"/>
          <w:color w:val="auto"/>
          <w:sz w:val="24"/>
          <w:szCs w:val="24"/>
        </w:rPr>
      </w:pPr>
      <w:r w:rsidRPr="00D1720A">
        <w:rPr>
          <w:rFonts w:eastAsia="Times New Roman" w:cstheme="majorHAnsi"/>
          <w:b w:val="0"/>
          <w:bCs w:val="0"/>
          <w:color w:val="auto"/>
          <w:sz w:val="24"/>
          <w:szCs w:val="24"/>
        </w:rPr>
        <w:t>Support: Discover modest support measures that are feasible and aligned with Social Economy principles.</w:t>
      </w:r>
    </w:p>
    <w:p w14:paraId="750D0E04" w14:textId="77777777" w:rsidR="006368C3" w:rsidRPr="00D1720A" w:rsidRDefault="006368C3" w:rsidP="006368C3">
      <w:pPr>
        <w:pStyle w:val="Heading3"/>
        <w:numPr>
          <w:ilvl w:val="0"/>
          <w:numId w:val="14"/>
        </w:numPr>
        <w:spacing w:before="160" w:after="80" w:line="240" w:lineRule="auto"/>
        <w:jc w:val="both"/>
        <w:rPr>
          <w:rFonts w:eastAsia="Times New Roman" w:cstheme="majorHAnsi"/>
          <w:b w:val="0"/>
          <w:bCs w:val="0"/>
          <w:color w:val="auto"/>
          <w:sz w:val="24"/>
          <w:szCs w:val="24"/>
        </w:rPr>
      </w:pPr>
      <w:r w:rsidRPr="00D1720A">
        <w:rPr>
          <w:rFonts w:eastAsia="Times New Roman" w:cstheme="majorHAnsi"/>
          <w:b w:val="0"/>
          <w:bCs w:val="0"/>
          <w:color w:val="auto"/>
          <w:sz w:val="24"/>
          <w:szCs w:val="24"/>
        </w:rPr>
        <w:t>Integration: Encourage gradual inclusion of SE concepts into relevant policy areas.</w:t>
      </w:r>
    </w:p>
    <w:p w14:paraId="10DF9B51" w14:textId="77777777" w:rsidR="006368C3" w:rsidRPr="00D1720A" w:rsidRDefault="006368C3" w:rsidP="006368C3">
      <w:pPr>
        <w:pStyle w:val="Heading3"/>
        <w:numPr>
          <w:ilvl w:val="0"/>
          <w:numId w:val="14"/>
        </w:numPr>
        <w:spacing w:before="160" w:after="80" w:line="240" w:lineRule="auto"/>
        <w:jc w:val="both"/>
        <w:rPr>
          <w:rFonts w:eastAsia="Times New Roman" w:cstheme="majorHAnsi"/>
          <w:b w:val="0"/>
          <w:bCs w:val="0"/>
          <w:color w:val="auto"/>
          <w:sz w:val="24"/>
          <w:szCs w:val="24"/>
        </w:rPr>
      </w:pPr>
      <w:r w:rsidRPr="00D1720A">
        <w:rPr>
          <w:rFonts w:eastAsia="Times New Roman" w:cstheme="majorHAnsi"/>
          <w:b w:val="0"/>
          <w:bCs w:val="0"/>
          <w:color w:val="auto"/>
          <w:sz w:val="24"/>
          <w:szCs w:val="24"/>
        </w:rPr>
        <w:t>Sustainability: Focus on ensuring the framework’s realistic application within current institutional capacities.</w:t>
      </w:r>
    </w:p>
    <w:p w14:paraId="6D5624DA" w14:textId="77777777" w:rsidR="006368C3" w:rsidRPr="00D1720A" w:rsidRDefault="006368C3" w:rsidP="006368C3">
      <w:pPr>
        <w:pStyle w:val="Heading3"/>
        <w:numPr>
          <w:ilvl w:val="0"/>
          <w:numId w:val="14"/>
        </w:numPr>
        <w:spacing w:before="160" w:after="80" w:line="240" w:lineRule="auto"/>
        <w:jc w:val="both"/>
        <w:rPr>
          <w:rFonts w:eastAsia="Times New Roman" w:cstheme="majorHAnsi"/>
          <w:b w:val="0"/>
          <w:bCs w:val="0"/>
          <w:color w:val="auto"/>
          <w:sz w:val="24"/>
          <w:szCs w:val="24"/>
        </w:rPr>
      </w:pPr>
      <w:r w:rsidRPr="00D1720A">
        <w:rPr>
          <w:rFonts w:eastAsia="Times New Roman" w:cstheme="majorHAnsi"/>
          <w:b w:val="0"/>
          <w:bCs w:val="0"/>
          <w:color w:val="auto"/>
          <w:sz w:val="24"/>
          <w:szCs w:val="24"/>
        </w:rPr>
        <w:t>Alignment: Seek progressive alignment with EU practices and Caritas Europa values where applicable.</w:t>
      </w:r>
    </w:p>
    <w:p w14:paraId="1CD0A267" w14:textId="77777777" w:rsidR="006368C3" w:rsidRPr="00D1720A" w:rsidRDefault="006368C3" w:rsidP="006368C3">
      <w:pPr>
        <w:pStyle w:val="Heading3"/>
        <w:rPr>
          <w:rFonts w:eastAsia="Times New Roman" w:cstheme="majorHAnsi"/>
          <w:b w:val="0"/>
          <w:bCs w:val="0"/>
          <w:sz w:val="24"/>
          <w:szCs w:val="24"/>
        </w:rPr>
      </w:pPr>
      <w:r w:rsidRPr="00D1720A">
        <w:rPr>
          <w:rFonts w:eastAsia="Times New Roman" w:cstheme="majorHAnsi"/>
          <w:sz w:val="24"/>
          <w:szCs w:val="24"/>
        </w:rPr>
        <w:t>Expected Impact</w:t>
      </w:r>
    </w:p>
    <w:p w14:paraId="0AF30FC7" w14:textId="77777777" w:rsidR="006368C3" w:rsidRPr="00D1720A" w:rsidRDefault="006368C3" w:rsidP="006368C3">
      <w:pPr>
        <w:numPr>
          <w:ilvl w:val="0"/>
          <w:numId w:val="13"/>
        </w:numPr>
        <w:spacing w:before="100" w:beforeAutospacing="1" w:after="100" w:afterAutospacing="1" w:line="240" w:lineRule="auto"/>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 xml:space="preserve">Short-term: </w:t>
      </w:r>
      <w:r w:rsidRPr="00D1720A">
        <w:rPr>
          <w:rFonts w:asciiTheme="majorHAnsi" w:hAnsiTheme="majorHAnsi" w:cstheme="majorHAnsi"/>
          <w:sz w:val="24"/>
          <w:szCs w:val="24"/>
        </w:rPr>
        <w:t>Policy framework ready for multi-stakeholder validation and submission for legislative consideration</w:t>
      </w:r>
    </w:p>
    <w:p w14:paraId="29B10E46" w14:textId="77777777" w:rsidR="006368C3" w:rsidRPr="00D1720A" w:rsidRDefault="006368C3" w:rsidP="006368C3">
      <w:pPr>
        <w:numPr>
          <w:ilvl w:val="0"/>
          <w:numId w:val="13"/>
        </w:numPr>
        <w:spacing w:before="100" w:beforeAutospacing="1" w:after="100" w:afterAutospacing="1" w:line="240" w:lineRule="auto"/>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Medium-term: Increased SE entity registration and support uptake</w:t>
      </w:r>
    </w:p>
    <w:p w14:paraId="087D6A20" w14:textId="77777777" w:rsidR="006368C3" w:rsidRPr="00D1720A" w:rsidRDefault="006368C3" w:rsidP="006368C3">
      <w:pPr>
        <w:numPr>
          <w:ilvl w:val="0"/>
          <w:numId w:val="13"/>
        </w:numPr>
        <w:spacing w:before="100" w:beforeAutospacing="1" w:after="100" w:afterAutospacing="1" w:line="240" w:lineRule="auto"/>
        <w:rPr>
          <w:rFonts w:asciiTheme="majorHAnsi" w:eastAsia="Times New Roman" w:hAnsiTheme="majorHAnsi" w:cstheme="majorHAnsi"/>
          <w:sz w:val="24"/>
          <w:szCs w:val="24"/>
        </w:rPr>
      </w:pPr>
      <w:r w:rsidRPr="00D1720A">
        <w:rPr>
          <w:rFonts w:asciiTheme="majorHAnsi" w:eastAsia="Times New Roman" w:hAnsiTheme="majorHAnsi" w:cstheme="majorHAnsi"/>
          <w:sz w:val="24"/>
          <w:szCs w:val="24"/>
        </w:rPr>
        <w:t>Long-term: Measurable contribution to inclusive economic development</w:t>
      </w:r>
      <w:bookmarkStart w:id="4" w:name="key-definitions-vocabulary"/>
      <w:bookmarkEnd w:id="3"/>
    </w:p>
    <w:p w14:paraId="4E5D072B" w14:textId="77777777" w:rsidR="006368C3" w:rsidRPr="00D1720A" w:rsidRDefault="006368C3" w:rsidP="006368C3">
      <w:pPr>
        <w:pStyle w:val="Heading3"/>
        <w:rPr>
          <w:rFonts w:cstheme="majorHAnsi"/>
          <w:b w:val="0"/>
          <w:bCs w:val="0"/>
          <w:sz w:val="24"/>
          <w:szCs w:val="24"/>
        </w:rPr>
      </w:pPr>
      <w:r w:rsidRPr="00D1720A">
        <w:rPr>
          <w:rFonts w:cstheme="majorHAnsi"/>
          <w:sz w:val="24"/>
          <w:szCs w:val="24"/>
        </w:rPr>
        <w:t xml:space="preserve">Key Definitions </w:t>
      </w:r>
    </w:p>
    <w:p w14:paraId="61E8E9A4" w14:textId="77777777" w:rsidR="006368C3" w:rsidRPr="00D1720A" w:rsidRDefault="006368C3" w:rsidP="006368C3">
      <w:pPr>
        <w:pStyle w:val="FirstParagraph"/>
        <w:jc w:val="both"/>
        <w:rPr>
          <w:rFonts w:asciiTheme="majorHAnsi" w:hAnsiTheme="majorHAnsi" w:cstheme="majorHAnsi"/>
        </w:rPr>
      </w:pPr>
      <w:r w:rsidRPr="00D1720A">
        <w:rPr>
          <w:rFonts w:asciiTheme="majorHAnsi" w:hAnsiTheme="majorHAnsi" w:cstheme="majorHAnsi"/>
        </w:rPr>
        <w:t>All concepts will use Caritas Europa and EU SE vocabulary and will be checked for compatibility with RA legislation. A compact Glossary will be delivered and used consistently across all outputs.</w:t>
      </w:r>
    </w:p>
    <w:p w14:paraId="3F581D6F" w14:textId="77777777" w:rsidR="006368C3" w:rsidRPr="00D1720A" w:rsidRDefault="006368C3" w:rsidP="006368C3">
      <w:pPr>
        <w:pStyle w:val="Heading3"/>
        <w:rPr>
          <w:rFonts w:cstheme="majorHAnsi"/>
          <w:b w:val="0"/>
          <w:bCs w:val="0"/>
          <w:sz w:val="24"/>
          <w:szCs w:val="24"/>
        </w:rPr>
      </w:pPr>
      <w:bookmarkStart w:id="5" w:name="scope-of-work-tasks"/>
      <w:bookmarkStart w:id="6" w:name="deliverables-enam-unless-noted"/>
      <w:bookmarkEnd w:id="4"/>
      <w:r w:rsidRPr="00D1720A">
        <w:rPr>
          <w:rFonts w:cstheme="majorHAnsi"/>
          <w:sz w:val="24"/>
          <w:szCs w:val="24"/>
        </w:rPr>
        <w:t xml:space="preserve">Scope of Work </w:t>
      </w:r>
    </w:p>
    <w:p w14:paraId="326DF188" w14:textId="77777777" w:rsidR="006368C3" w:rsidRPr="00D1720A" w:rsidRDefault="006368C3" w:rsidP="006368C3">
      <w:pPr>
        <w:pStyle w:val="FirstParagraph"/>
        <w:jc w:val="both"/>
        <w:rPr>
          <w:rFonts w:asciiTheme="majorHAnsi" w:hAnsiTheme="majorHAnsi" w:cstheme="majorHAnsi"/>
        </w:rPr>
      </w:pPr>
      <w:r w:rsidRPr="00D1720A">
        <w:rPr>
          <w:rFonts w:asciiTheme="majorHAnsi" w:hAnsiTheme="majorHAnsi" w:cstheme="majorHAnsi"/>
        </w:rPr>
        <w:t>The consultant/team will complete three integrated workstreams.</w:t>
      </w:r>
    </w:p>
    <w:bookmarkEnd w:id="5"/>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26"/>
        <w:gridCol w:w="5320"/>
        <w:gridCol w:w="1494"/>
      </w:tblGrid>
      <w:tr w:rsidR="006368C3" w:rsidRPr="00D1720A" w14:paraId="71DE0175" w14:textId="77777777" w:rsidTr="002572D3">
        <w:tc>
          <w:tcPr>
            <w:tcW w:w="1826" w:type="dxa"/>
            <w:shd w:val="clear" w:color="auto" w:fill="E1EBF7" w:themeFill="text2" w:themeFillTint="1A"/>
          </w:tcPr>
          <w:p w14:paraId="3ED7CFD0" w14:textId="77777777" w:rsidR="006368C3" w:rsidRPr="00D1720A" w:rsidRDefault="006368C3" w:rsidP="002572D3">
            <w:pPr>
              <w:pStyle w:val="BodyText"/>
              <w:rPr>
                <w:rFonts w:asciiTheme="majorHAnsi" w:hAnsiTheme="majorHAnsi" w:cstheme="majorHAnsi"/>
                <w:sz w:val="24"/>
                <w:szCs w:val="24"/>
              </w:rPr>
            </w:pPr>
          </w:p>
        </w:tc>
        <w:tc>
          <w:tcPr>
            <w:tcW w:w="5934" w:type="dxa"/>
            <w:shd w:val="clear" w:color="auto" w:fill="E1EBF7" w:themeFill="text2" w:themeFillTint="1A"/>
          </w:tcPr>
          <w:p w14:paraId="784C3D7E" w14:textId="77777777" w:rsidR="006368C3" w:rsidRPr="00D1720A" w:rsidRDefault="006368C3" w:rsidP="002572D3">
            <w:pPr>
              <w:pStyle w:val="BodyText"/>
              <w:rPr>
                <w:rFonts w:asciiTheme="majorHAnsi" w:hAnsiTheme="majorHAnsi" w:cstheme="majorHAnsi"/>
                <w:sz w:val="24"/>
                <w:szCs w:val="24"/>
              </w:rPr>
            </w:pPr>
            <w:r w:rsidRPr="00D1720A">
              <w:rPr>
                <w:rFonts w:asciiTheme="majorHAnsi" w:hAnsiTheme="majorHAnsi" w:cstheme="majorHAnsi"/>
                <w:sz w:val="24"/>
                <w:szCs w:val="24"/>
              </w:rPr>
              <w:t>Deliverables</w:t>
            </w:r>
          </w:p>
        </w:tc>
        <w:tc>
          <w:tcPr>
            <w:tcW w:w="1600" w:type="dxa"/>
            <w:shd w:val="clear" w:color="auto" w:fill="E1EBF7" w:themeFill="text2" w:themeFillTint="1A"/>
          </w:tcPr>
          <w:p w14:paraId="1FE0104C" w14:textId="77777777" w:rsidR="006368C3" w:rsidRPr="00D1720A" w:rsidRDefault="006368C3" w:rsidP="002572D3">
            <w:pPr>
              <w:pStyle w:val="BodyText"/>
              <w:rPr>
                <w:rFonts w:asciiTheme="majorHAnsi" w:hAnsiTheme="majorHAnsi" w:cstheme="majorHAnsi"/>
                <w:sz w:val="24"/>
                <w:szCs w:val="24"/>
              </w:rPr>
            </w:pPr>
            <w:r w:rsidRPr="00D1720A">
              <w:rPr>
                <w:rFonts w:asciiTheme="majorHAnsi" w:hAnsiTheme="majorHAnsi" w:cstheme="majorHAnsi"/>
                <w:sz w:val="24"/>
                <w:szCs w:val="24"/>
              </w:rPr>
              <w:t xml:space="preserve">Timeline </w:t>
            </w:r>
          </w:p>
        </w:tc>
      </w:tr>
      <w:tr w:rsidR="006368C3" w:rsidRPr="00D1720A" w14:paraId="55EFA732" w14:textId="77777777" w:rsidTr="002572D3">
        <w:tc>
          <w:tcPr>
            <w:tcW w:w="1826" w:type="dxa"/>
            <w:shd w:val="clear" w:color="auto" w:fill="F2DBDB" w:themeFill="accent2" w:themeFillTint="33"/>
          </w:tcPr>
          <w:p w14:paraId="6CEADB24" w14:textId="77777777" w:rsidR="006368C3" w:rsidRPr="00D1720A" w:rsidRDefault="006368C3" w:rsidP="002572D3">
            <w:pPr>
              <w:pStyle w:val="BodyText"/>
              <w:rPr>
                <w:rFonts w:asciiTheme="majorHAnsi" w:hAnsiTheme="majorHAnsi" w:cstheme="majorHAnsi"/>
                <w:sz w:val="24"/>
                <w:szCs w:val="24"/>
              </w:rPr>
            </w:pPr>
            <w:r w:rsidRPr="00D1720A">
              <w:rPr>
                <w:rStyle w:val="Strong"/>
                <w:rFonts w:asciiTheme="majorHAnsi" w:hAnsiTheme="majorHAnsi" w:cstheme="majorHAnsi"/>
                <w:sz w:val="24"/>
                <w:szCs w:val="24"/>
              </w:rPr>
              <w:t>Workstream 1:</w:t>
            </w:r>
          </w:p>
        </w:tc>
        <w:tc>
          <w:tcPr>
            <w:tcW w:w="5934" w:type="dxa"/>
            <w:shd w:val="clear" w:color="auto" w:fill="F2DBDB" w:themeFill="accent2" w:themeFillTint="33"/>
          </w:tcPr>
          <w:p w14:paraId="08E5D4D0" w14:textId="77777777" w:rsidR="006368C3" w:rsidRPr="00D1720A" w:rsidRDefault="006368C3" w:rsidP="002572D3">
            <w:pPr>
              <w:pStyle w:val="Heading3"/>
              <w:outlineLvl w:val="2"/>
              <w:rPr>
                <w:rFonts w:cstheme="majorHAnsi"/>
                <w:sz w:val="24"/>
                <w:szCs w:val="24"/>
              </w:rPr>
            </w:pPr>
            <w:r w:rsidRPr="00D1720A">
              <w:rPr>
                <w:rStyle w:val="Strong"/>
                <w:rFonts w:cstheme="majorHAnsi"/>
                <w:b/>
                <w:bCs/>
                <w:sz w:val="24"/>
                <w:szCs w:val="24"/>
              </w:rPr>
              <w:t xml:space="preserve">Foundational Research and Alignment </w:t>
            </w:r>
          </w:p>
        </w:tc>
        <w:tc>
          <w:tcPr>
            <w:tcW w:w="1600" w:type="dxa"/>
            <w:shd w:val="clear" w:color="auto" w:fill="F2DBDB" w:themeFill="accent2" w:themeFillTint="33"/>
          </w:tcPr>
          <w:p w14:paraId="7421F638" w14:textId="77777777" w:rsidR="006368C3" w:rsidRPr="00D1720A" w:rsidRDefault="006368C3" w:rsidP="002572D3">
            <w:pPr>
              <w:pStyle w:val="BodyText"/>
              <w:rPr>
                <w:rFonts w:asciiTheme="majorHAnsi" w:hAnsiTheme="majorHAnsi" w:cstheme="majorHAnsi"/>
                <w:sz w:val="24"/>
                <w:szCs w:val="24"/>
              </w:rPr>
            </w:pPr>
            <w:r w:rsidRPr="00D1720A">
              <w:rPr>
                <w:rStyle w:val="Strong"/>
                <w:rFonts w:asciiTheme="majorHAnsi" w:hAnsiTheme="majorHAnsi" w:cstheme="majorHAnsi"/>
                <w:sz w:val="24"/>
                <w:szCs w:val="24"/>
              </w:rPr>
              <w:t>(Weeks 1–3)</w:t>
            </w:r>
          </w:p>
        </w:tc>
      </w:tr>
      <w:tr w:rsidR="006368C3" w:rsidRPr="00D1720A" w14:paraId="09C09A79" w14:textId="77777777" w:rsidTr="002572D3">
        <w:tc>
          <w:tcPr>
            <w:tcW w:w="1826" w:type="dxa"/>
          </w:tcPr>
          <w:p w14:paraId="65EE15E2" w14:textId="77777777" w:rsidR="006368C3" w:rsidRPr="00D1720A" w:rsidRDefault="006368C3" w:rsidP="006368C3">
            <w:pPr>
              <w:pStyle w:val="NormalWeb"/>
              <w:numPr>
                <w:ilvl w:val="1"/>
                <w:numId w:val="22"/>
              </w:numPr>
              <w:rPr>
                <w:rFonts w:asciiTheme="majorHAnsi" w:hAnsiTheme="majorHAnsi" w:cstheme="majorHAnsi"/>
              </w:rPr>
            </w:pPr>
            <w:r w:rsidRPr="00D1720A">
              <w:rPr>
                <w:rFonts w:asciiTheme="majorHAnsi" w:hAnsiTheme="majorHAnsi" w:cstheme="majorHAnsi"/>
              </w:rPr>
              <w:t>Inception Report:</w:t>
            </w:r>
          </w:p>
          <w:p w14:paraId="79CA6E71" w14:textId="77777777" w:rsidR="006368C3" w:rsidRPr="00D1720A" w:rsidRDefault="006368C3" w:rsidP="002572D3">
            <w:pPr>
              <w:pStyle w:val="BodyText"/>
              <w:rPr>
                <w:rFonts w:asciiTheme="majorHAnsi" w:hAnsiTheme="majorHAnsi" w:cstheme="majorHAnsi"/>
                <w:sz w:val="24"/>
                <w:szCs w:val="24"/>
              </w:rPr>
            </w:pPr>
          </w:p>
        </w:tc>
        <w:tc>
          <w:tcPr>
            <w:tcW w:w="5934" w:type="dxa"/>
          </w:tcPr>
          <w:p w14:paraId="65FBE21B" w14:textId="77777777" w:rsidR="006368C3" w:rsidRPr="00D1720A" w:rsidRDefault="006368C3" w:rsidP="006368C3">
            <w:pPr>
              <w:pStyle w:val="NormalWeb"/>
              <w:numPr>
                <w:ilvl w:val="0"/>
                <w:numId w:val="19"/>
              </w:numPr>
              <w:rPr>
                <w:rFonts w:asciiTheme="majorHAnsi" w:hAnsiTheme="majorHAnsi" w:cstheme="majorHAnsi"/>
              </w:rPr>
            </w:pPr>
            <w:r w:rsidRPr="00D1720A">
              <w:rPr>
                <w:rFonts w:asciiTheme="majorHAnsi" w:hAnsiTheme="majorHAnsi" w:cstheme="majorHAnsi"/>
              </w:rPr>
              <w:t>Detailed methodology and timeline</w:t>
            </w:r>
          </w:p>
          <w:p w14:paraId="0B1E05CC" w14:textId="77777777" w:rsidR="006368C3" w:rsidRPr="00D1720A" w:rsidRDefault="006368C3" w:rsidP="006368C3">
            <w:pPr>
              <w:pStyle w:val="NormalWeb"/>
              <w:numPr>
                <w:ilvl w:val="0"/>
                <w:numId w:val="19"/>
              </w:numPr>
              <w:rPr>
                <w:rFonts w:asciiTheme="majorHAnsi" w:hAnsiTheme="majorHAnsi" w:cstheme="majorHAnsi"/>
              </w:rPr>
            </w:pPr>
            <w:r w:rsidRPr="00D1720A">
              <w:rPr>
                <w:rFonts w:asciiTheme="majorHAnsi" w:hAnsiTheme="majorHAnsi" w:cstheme="majorHAnsi"/>
              </w:rPr>
              <w:t>Stakeholder engagement plan</w:t>
            </w:r>
          </w:p>
          <w:p w14:paraId="19D10A60" w14:textId="77777777" w:rsidR="006368C3" w:rsidRPr="00D1720A" w:rsidRDefault="006368C3" w:rsidP="006368C3">
            <w:pPr>
              <w:pStyle w:val="NormalWeb"/>
              <w:numPr>
                <w:ilvl w:val="0"/>
                <w:numId w:val="19"/>
              </w:numPr>
              <w:rPr>
                <w:rFonts w:asciiTheme="majorHAnsi" w:hAnsiTheme="majorHAnsi" w:cstheme="majorHAnsi"/>
              </w:rPr>
            </w:pPr>
            <w:r w:rsidRPr="00D1720A">
              <w:rPr>
                <w:rFonts w:asciiTheme="majorHAnsi" w:hAnsiTheme="majorHAnsi" w:cstheme="majorHAnsi"/>
              </w:rPr>
              <w:t>Alignment with Caritas Europa values</w:t>
            </w:r>
          </w:p>
        </w:tc>
        <w:tc>
          <w:tcPr>
            <w:tcW w:w="1600" w:type="dxa"/>
          </w:tcPr>
          <w:p w14:paraId="0387BF40" w14:textId="77777777" w:rsidR="006368C3" w:rsidRPr="00D1720A" w:rsidRDefault="006368C3" w:rsidP="002572D3">
            <w:pPr>
              <w:pStyle w:val="BodyText"/>
              <w:rPr>
                <w:rFonts w:asciiTheme="majorHAnsi" w:hAnsiTheme="majorHAnsi" w:cstheme="majorHAnsi"/>
                <w:b/>
                <w:bCs/>
                <w:sz w:val="24"/>
                <w:szCs w:val="24"/>
              </w:rPr>
            </w:pPr>
            <w:r w:rsidRPr="00D1720A">
              <w:rPr>
                <w:rStyle w:val="Strong"/>
                <w:rFonts w:asciiTheme="majorHAnsi" w:hAnsiTheme="majorHAnsi" w:cstheme="majorHAnsi"/>
                <w:sz w:val="24"/>
                <w:szCs w:val="24"/>
              </w:rPr>
              <w:t>Week 1</w:t>
            </w:r>
          </w:p>
        </w:tc>
      </w:tr>
      <w:tr w:rsidR="006368C3" w:rsidRPr="00D1720A" w14:paraId="169837CB" w14:textId="77777777" w:rsidTr="002572D3">
        <w:tc>
          <w:tcPr>
            <w:tcW w:w="1826" w:type="dxa"/>
          </w:tcPr>
          <w:p w14:paraId="3CF2CB7B" w14:textId="77777777" w:rsidR="006368C3" w:rsidRPr="00D1720A" w:rsidRDefault="006368C3" w:rsidP="006368C3">
            <w:pPr>
              <w:pStyle w:val="BodyText"/>
              <w:numPr>
                <w:ilvl w:val="1"/>
                <w:numId w:val="22"/>
              </w:numPr>
              <w:spacing w:before="180" w:after="180"/>
              <w:rPr>
                <w:rFonts w:asciiTheme="majorHAnsi" w:hAnsiTheme="majorHAnsi" w:cstheme="majorHAnsi"/>
                <w:sz w:val="24"/>
                <w:szCs w:val="24"/>
              </w:rPr>
            </w:pPr>
            <w:r w:rsidRPr="00D1720A">
              <w:rPr>
                <w:rFonts w:asciiTheme="majorHAnsi" w:hAnsiTheme="majorHAnsi" w:cstheme="majorHAnsi"/>
                <w:sz w:val="24"/>
                <w:szCs w:val="24"/>
              </w:rPr>
              <w:lastRenderedPageBreak/>
              <w:t>Mapping Report:</w:t>
            </w:r>
          </w:p>
          <w:p w14:paraId="4974F803" w14:textId="77777777" w:rsidR="006368C3" w:rsidRPr="00D1720A" w:rsidRDefault="006368C3" w:rsidP="002572D3">
            <w:pPr>
              <w:pStyle w:val="BodyText"/>
              <w:rPr>
                <w:rFonts w:asciiTheme="majorHAnsi" w:hAnsiTheme="majorHAnsi" w:cstheme="majorHAnsi"/>
                <w:sz w:val="24"/>
                <w:szCs w:val="24"/>
              </w:rPr>
            </w:pPr>
          </w:p>
        </w:tc>
        <w:tc>
          <w:tcPr>
            <w:tcW w:w="5934" w:type="dxa"/>
          </w:tcPr>
          <w:p w14:paraId="275B6C20" w14:textId="77777777" w:rsidR="006368C3" w:rsidRPr="00D1720A" w:rsidRDefault="006368C3" w:rsidP="006368C3">
            <w:pPr>
              <w:pStyle w:val="NormalWeb"/>
              <w:numPr>
                <w:ilvl w:val="0"/>
                <w:numId w:val="20"/>
              </w:numPr>
              <w:rPr>
                <w:rFonts w:asciiTheme="majorHAnsi" w:hAnsiTheme="majorHAnsi" w:cstheme="majorHAnsi"/>
              </w:rPr>
            </w:pPr>
            <w:r w:rsidRPr="00D1720A">
              <w:rPr>
                <w:rFonts w:asciiTheme="majorHAnsi" w:hAnsiTheme="majorHAnsi" w:cstheme="majorHAnsi"/>
              </w:rPr>
              <w:t>Comprehensive mapping of Armenian legal &amp; policy framework on Social Economy (SE)</w:t>
            </w:r>
          </w:p>
          <w:p w14:paraId="794FC3B7" w14:textId="77777777" w:rsidR="006368C3" w:rsidRPr="00D1720A" w:rsidRDefault="006368C3" w:rsidP="006368C3">
            <w:pPr>
              <w:pStyle w:val="NormalWeb"/>
              <w:numPr>
                <w:ilvl w:val="0"/>
                <w:numId w:val="20"/>
              </w:numPr>
              <w:rPr>
                <w:rFonts w:asciiTheme="majorHAnsi" w:hAnsiTheme="majorHAnsi" w:cstheme="majorHAnsi"/>
              </w:rPr>
            </w:pPr>
            <w:r w:rsidRPr="00D1720A">
              <w:rPr>
                <w:rFonts w:asciiTheme="majorHAnsi" w:hAnsiTheme="majorHAnsi" w:cstheme="majorHAnsi"/>
              </w:rPr>
              <w:t>Identification of gaps with EU SE standards</w:t>
            </w:r>
          </w:p>
        </w:tc>
        <w:tc>
          <w:tcPr>
            <w:tcW w:w="1600" w:type="dxa"/>
          </w:tcPr>
          <w:p w14:paraId="04143740" w14:textId="77777777" w:rsidR="006368C3" w:rsidRPr="00D1720A" w:rsidRDefault="006368C3" w:rsidP="002572D3">
            <w:pPr>
              <w:pStyle w:val="BodyText"/>
              <w:rPr>
                <w:rFonts w:asciiTheme="majorHAnsi" w:hAnsiTheme="majorHAnsi" w:cstheme="majorHAnsi"/>
                <w:b/>
                <w:bCs/>
                <w:sz w:val="24"/>
                <w:szCs w:val="24"/>
              </w:rPr>
            </w:pPr>
            <w:r w:rsidRPr="00D1720A">
              <w:rPr>
                <w:rStyle w:val="Strong"/>
                <w:rFonts w:asciiTheme="majorHAnsi" w:hAnsiTheme="majorHAnsi" w:cstheme="majorHAnsi"/>
                <w:sz w:val="24"/>
                <w:szCs w:val="24"/>
              </w:rPr>
              <w:t>Week 2</w:t>
            </w:r>
          </w:p>
        </w:tc>
      </w:tr>
      <w:tr w:rsidR="006368C3" w:rsidRPr="00D1720A" w14:paraId="1DE75AAF" w14:textId="77777777" w:rsidTr="002572D3">
        <w:tc>
          <w:tcPr>
            <w:tcW w:w="1826" w:type="dxa"/>
          </w:tcPr>
          <w:p w14:paraId="68A11A4B" w14:textId="77777777" w:rsidR="006368C3" w:rsidRPr="00D1720A" w:rsidRDefault="006368C3" w:rsidP="006368C3">
            <w:pPr>
              <w:pStyle w:val="BodyText"/>
              <w:numPr>
                <w:ilvl w:val="1"/>
                <w:numId w:val="22"/>
              </w:numPr>
              <w:spacing w:before="180" w:after="180"/>
              <w:rPr>
                <w:rFonts w:asciiTheme="majorHAnsi" w:hAnsiTheme="majorHAnsi" w:cstheme="majorHAnsi"/>
                <w:sz w:val="24"/>
                <w:szCs w:val="24"/>
              </w:rPr>
            </w:pPr>
            <w:r w:rsidRPr="00D1720A">
              <w:rPr>
                <w:rFonts w:asciiTheme="majorHAnsi" w:hAnsiTheme="majorHAnsi" w:cstheme="majorHAnsi"/>
                <w:sz w:val="24"/>
                <w:szCs w:val="24"/>
              </w:rPr>
              <w:t>Comparative Analysis:</w:t>
            </w:r>
          </w:p>
          <w:p w14:paraId="077AAE41" w14:textId="77777777" w:rsidR="006368C3" w:rsidRPr="00D1720A" w:rsidRDefault="006368C3" w:rsidP="002572D3">
            <w:pPr>
              <w:pStyle w:val="BodyText"/>
              <w:rPr>
                <w:rFonts w:asciiTheme="majorHAnsi" w:hAnsiTheme="majorHAnsi" w:cstheme="majorHAnsi"/>
                <w:sz w:val="24"/>
                <w:szCs w:val="24"/>
              </w:rPr>
            </w:pPr>
          </w:p>
        </w:tc>
        <w:tc>
          <w:tcPr>
            <w:tcW w:w="5934" w:type="dxa"/>
          </w:tcPr>
          <w:p w14:paraId="087BA286" w14:textId="77777777" w:rsidR="006368C3" w:rsidRPr="00D1720A" w:rsidRDefault="006368C3" w:rsidP="006368C3">
            <w:pPr>
              <w:pStyle w:val="NormalWeb"/>
              <w:numPr>
                <w:ilvl w:val="0"/>
                <w:numId w:val="26"/>
              </w:numPr>
              <w:rPr>
                <w:rFonts w:asciiTheme="majorHAnsi" w:hAnsiTheme="majorHAnsi" w:cstheme="majorHAnsi"/>
              </w:rPr>
            </w:pPr>
            <w:r w:rsidRPr="00D1720A">
              <w:rPr>
                <w:rFonts w:asciiTheme="majorHAnsi" w:hAnsiTheme="majorHAnsi" w:cstheme="majorHAnsi"/>
              </w:rPr>
              <w:t>EU SE policy review &amp; best practices</w:t>
            </w:r>
          </w:p>
          <w:p w14:paraId="0A1696EB" w14:textId="77777777" w:rsidR="006368C3" w:rsidRPr="00D1720A" w:rsidRDefault="006368C3" w:rsidP="006368C3">
            <w:pPr>
              <w:pStyle w:val="NormalWeb"/>
              <w:numPr>
                <w:ilvl w:val="0"/>
                <w:numId w:val="26"/>
              </w:numPr>
              <w:rPr>
                <w:rFonts w:asciiTheme="majorHAnsi" w:hAnsiTheme="majorHAnsi" w:cstheme="majorHAnsi"/>
              </w:rPr>
            </w:pPr>
            <w:r w:rsidRPr="00D1720A">
              <w:rPr>
                <w:rFonts w:asciiTheme="majorHAnsi" w:hAnsiTheme="majorHAnsi" w:cstheme="majorHAnsi"/>
              </w:rPr>
              <w:t>Contextual adaptation for Armenia</w:t>
            </w:r>
          </w:p>
        </w:tc>
        <w:tc>
          <w:tcPr>
            <w:tcW w:w="1600" w:type="dxa"/>
          </w:tcPr>
          <w:p w14:paraId="1FA87D9B" w14:textId="77777777" w:rsidR="006368C3" w:rsidRPr="00D1720A" w:rsidRDefault="006368C3" w:rsidP="002572D3">
            <w:pPr>
              <w:pStyle w:val="BodyText"/>
              <w:rPr>
                <w:rStyle w:val="Strong"/>
                <w:rFonts w:asciiTheme="majorHAnsi" w:hAnsiTheme="majorHAnsi" w:cstheme="majorHAnsi"/>
                <w:sz w:val="24"/>
                <w:szCs w:val="24"/>
              </w:rPr>
            </w:pPr>
            <w:r w:rsidRPr="00D1720A">
              <w:rPr>
                <w:rStyle w:val="Strong"/>
                <w:rFonts w:asciiTheme="majorHAnsi" w:hAnsiTheme="majorHAnsi" w:cstheme="majorHAnsi"/>
                <w:sz w:val="24"/>
                <w:szCs w:val="24"/>
              </w:rPr>
              <w:t>Week 3</w:t>
            </w:r>
          </w:p>
        </w:tc>
      </w:tr>
      <w:tr w:rsidR="006368C3" w:rsidRPr="00D1720A" w14:paraId="2AA68039" w14:textId="77777777" w:rsidTr="002572D3">
        <w:tc>
          <w:tcPr>
            <w:tcW w:w="1826" w:type="dxa"/>
          </w:tcPr>
          <w:p w14:paraId="4F8EA7F7" w14:textId="77777777" w:rsidR="006368C3" w:rsidRPr="00D1720A" w:rsidRDefault="006368C3" w:rsidP="006368C3">
            <w:pPr>
              <w:pStyle w:val="BodyText"/>
              <w:numPr>
                <w:ilvl w:val="1"/>
                <w:numId w:val="22"/>
              </w:numPr>
              <w:spacing w:before="180" w:after="180"/>
              <w:rPr>
                <w:rFonts w:asciiTheme="majorHAnsi" w:hAnsiTheme="majorHAnsi" w:cstheme="majorHAnsi"/>
                <w:sz w:val="24"/>
                <w:szCs w:val="24"/>
              </w:rPr>
            </w:pPr>
            <w:r w:rsidRPr="00D1720A">
              <w:rPr>
                <w:rFonts w:asciiTheme="majorHAnsi" w:hAnsiTheme="majorHAnsi" w:cstheme="majorHAnsi"/>
                <w:sz w:val="24"/>
                <w:szCs w:val="24"/>
              </w:rPr>
              <w:t>Stakeholder Ecosystem Report:</w:t>
            </w:r>
          </w:p>
        </w:tc>
        <w:tc>
          <w:tcPr>
            <w:tcW w:w="5934" w:type="dxa"/>
          </w:tcPr>
          <w:p w14:paraId="2ECE9802" w14:textId="77777777" w:rsidR="006368C3" w:rsidRPr="00D1720A" w:rsidRDefault="006368C3" w:rsidP="006368C3">
            <w:pPr>
              <w:pStyle w:val="NormalWeb"/>
              <w:numPr>
                <w:ilvl w:val="0"/>
                <w:numId w:val="21"/>
              </w:numPr>
              <w:rPr>
                <w:rFonts w:asciiTheme="majorHAnsi" w:hAnsiTheme="majorHAnsi" w:cstheme="majorHAnsi"/>
              </w:rPr>
            </w:pPr>
            <w:r w:rsidRPr="00D1720A">
              <w:rPr>
                <w:rFonts w:asciiTheme="majorHAnsi" w:hAnsiTheme="majorHAnsi" w:cstheme="majorHAnsi"/>
              </w:rPr>
              <w:t>Stakeholder map (ministries, CSOs, local authorities, academia, private sector)</w:t>
            </w:r>
          </w:p>
          <w:p w14:paraId="46AA4012" w14:textId="77777777" w:rsidR="006368C3" w:rsidRPr="00D1720A" w:rsidRDefault="006368C3" w:rsidP="006368C3">
            <w:pPr>
              <w:pStyle w:val="NormalWeb"/>
              <w:numPr>
                <w:ilvl w:val="0"/>
                <w:numId w:val="21"/>
              </w:numPr>
              <w:rPr>
                <w:rFonts w:asciiTheme="majorHAnsi" w:hAnsiTheme="majorHAnsi" w:cstheme="majorHAnsi"/>
              </w:rPr>
            </w:pPr>
            <w:r w:rsidRPr="00D1720A">
              <w:rPr>
                <w:rFonts w:asciiTheme="majorHAnsi" w:hAnsiTheme="majorHAnsi" w:cstheme="majorHAnsi"/>
              </w:rPr>
              <w:t>Strategy for integrating Caritas Europa values</w:t>
            </w:r>
          </w:p>
        </w:tc>
        <w:tc>
          <w:tcPr>
            <w:tcW w:w="1600" w:type="dxa"/>
          </w:tcPr>
          <w:p w14:paraId="0C68C6FD"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 3</w:t>
            </w:r>
          </w:p>
        </w:tc>
      </w:tr>
      <w:tr w:rsidR="006368C3" w:rsidRPr="00D1720A" w14:paraId="7EA3958A" w14:textId="77777777" w:rsidTr="002572D3">
        <w:tc>
          <w:tcPr>
            <w:tcW w:w="1826" w:type="dxa"/>
            <w:shd w:val="clear" w:color="auto" w:fill="F2DBDB" w:themeFill="accent2" w:themeFillTint="33"/>
          </w:tcPr>
          <w:p w14:paraId="5091D9E8" w14:textId="77777777" w:rsidR="006368C3" w:rsidRPr="00D1720A" w:rsidRDefault="006368C3" w:rsidP="002572D3">
            <w:pPr>
              <w:pStyle w:val="BodyText"/>
              <w:rPr>
                <w:rFonts w:asciiTheme="majorHAnsi" w:hAnsiTheme="majorHAnsi" w:cstheme="majorHAnsi"/>
                <w:sz w:val="24"/>
                <w:szCs w:val="24"/>
              </w:rPr>
            </w:pPr>
            <w:r w:rsidRPr="00D1720A">
              <w:rPr>
                <w:rStyle w:val="Strong"/>
                <w:rFonts w:asciiTheme="majorHAnsi" w:hAnsiTheme="majorHAnsi" w:cstheme="majorHAnsi"/>
                <w:sz w:val="24"/>
                <w:szCs w:val="24"/>
              </w:rPr>
              <w:t>Workstream 2:</w:t>
            </w:r>
          </w:p>
        </w:tc>
        <w:tc>
          <w:tcPr>
            <w:tcW w:w="5934" w:type="dxa"/>
            <w:shd w:val="clear" w:color="auto" w:fill="F2DBDB" w:themeFill="accent2" w:themeFillTint="33"/>
          </w:tcPr>
          <w:p w14:paraId="066172E6" w14:textId="77777777" w:rsidR="006368C3" w:rsidRPr="00D1720A" w:rsidRDefault="006368C3" w:rsidP="002572D3">
            <w:pPr>
              <w:pStyle w:val="NormalWeb"/>
              <w:rPr>
                <w:rFonts w:asciiTheme="majorHAnsi" w:hAnsiTheme="majorHAnsi" w:cstheme="majorHAnsi"/>
              </w:rPr>
            </w:pPr>
            <w:r w:rsidRPr="00D1720A">
              <w:rPr>
                <w:rStyle w:val="Strong"/>
                <w:rFonts w:asciiTheme="majorHAnsi" w:hAnsiTheme="majorHAnsi" w:cstheme="majorHAnsi"/>
              </w:rPr>
              <w:t>Drafting the SE Criteria Framework</w:t>
            </w:r>
          </w:p>
        </w:tc>
        <w:tc>
          <w:tcPr>
            <w:tcW w:w="1600" w:type="dxa"/>
            <w:shd w:val="clear" w:color="auto" w:fill="F2DBDB" w:themeFill="accent2" w:themeFillTint="33"/>
          </w:tcPr>
          <w:p w14:paraId="63819E52"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Weeks 4–10</w:t>
            </w:r>
          </w:p>
        </w:tc>
      </w:tr>
      <w:tr w:rsidR="006368C3" w:rsidRPr="00D1720A" w14:paraId="2EC7790C" w14:textId="77777777" w:rsidTr="002572D3">
        <w:tc>
          <w:tcPr>
            <w:tcW w:w="1826" w:type="dxa"/>
          </w:tcPr>
          <w:p w14:paraId="64ACC298"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Fonts w:asciiTheme="majorHAnsi" w:hAnsiTheme="majorHAnsi" w:cstheme="majorHAnsi"/>
                <w:sz w:val="24"/>
                <w:szCs w:val="24"/>
              </w:rPr>
              <w:t>2.1 Draft Definition &amp; Scope:</w:t>
            </w:r>
          </w:p>
        </w:tc>
        <w:tc>
          <w:tcPr>
            <w:tcW w:w="5934" w:type="dxa"/>
          </w:tcPr>
          <w:p w14:paraId="52B23DF9" w14:textId="77777777" w:rsidR="006368C3" w:rsidRPr="00D1720A" w:rsidRDefault="006368C3" w:rsidP="006368C3">
            <w:pPr>
              <w:pStyle w:val="NormalWeb"/>
              <w:numPr>
                <w:ilvl w:val="0"/>
                <w:numId w:val="15"/>
              </w:numPr>
              <w:rPr>
                <w:rFonts w:asciiTheme="majorHAnsi" w:hAnsiTheme="majorHAnsi" w:cstheme="majorHAnsi"/>
              </w:rPr>
            </w:pPr>
            <w:r w:rsidRPr="00D1720A">
              <w:rPr>
                <w:rFonts w:asciiTheme="majorHAnsi" w:hAnsiTheme="majorHAnsi" w:cstheme="majorHAnsi"/>
              </w:rPr>
              <w:t>Nationally contextualized SE definition</w:t>
            </w:r>
          </w:p>
          <w:p w14:paraId="1B0063DC" w14:textId="77777777" w:rsidR="006368C3" w:rsidRPr="00D1720A" w:rsidRDefault="006368C3" w:rsidP="006368C3">
            <w:pPr>
              <w:pStyle w:val="NormalWeb"/>
              <w:numPr>
                <w:ilvl w:val="0"/>
                <w:numId w:val="15"/>
              </w:numPr>
              <w:rPr>
                <w:rFonts w:asciiTheme="majorHAnsi" w:hAnsiTheme="majorHAnsi" w:cstheme="majorHAnsi"/>
              </w:rPr>
            </w:pPr>
            <w:r w:rsidRPr="00D1720A">
              <w:rPr>
                <w:rFonts w:asciiTheme="majorHAnsi" w:hAnsiTheme="majorHAnsi" w:cstheme="majorHAnsi"/>
              </w:rPr>
              <w:t>Entity categories, public interest objectives</w:t>
            </w:r>
          </w:p>
          <w:p w14:paraId="79039FB2" w14:textId="77777777" w:rsidR="006368C3" w:rsidRPr="00D1720A" w:rsidRDefault="006368C3" w:rsidP="006368C3">
            <w:pPr>
              <w:pStyle w:val="NormalWeb"/>
              <w:numPr>
                <w:ilvl w:val="0"/>
                <w:numId w:val="15"/>
              </w:numPr>
              <w:rPr>
                <w:rStyle w:val="Strong"/>
                <w:rFonts w:asciiTheme="majorHAnsi" w:hAnsiTheme="majorHAnsi" w:cstheme="majorHAnsi"/>
                <w:b w:val="0"/>
                <w:bCs w:val="0"/>
              </w:rPr>
            </w:pPr>
            <w:r w:rsidRPr="00D1720A">
              <w:rPr>
                <w:rFonts w:asciiTheme="majorHAnsi" w:hAnsiTheme="majorHAnsi" w:cstheme="majorHAnsi"/>
              </w:rPr>
              <w:t>Safeguards against mission drift</w:t>
            </w:r>
          </w:p>
        </w:tc>
        <w:tc>
          <w:tcPr>
            <w:tcW w:w="1600" w:type="dxa"/>
          </w:tcPr>
          <w:p w14:paraId="1B127963"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 4-5</w:t>
            </w:r>
          </w:p>
        </w:tc>
      </w:tr>
      <w:tr w:rsidR="006368C3" w:rsidRPr="00D1720A" w14:paraId="7569C949" w14:textId="77777777" w:rsidTr="002572D3">
        <w:tc>
          <w:tcPr>
            <w:tcW w:w="1826" w:type="dxa"/>
          </w:tcPr>
          <w:p w14:paraId="357B9009" w14:textId="77777777" w:rsidR="006368C3" w:rsidRPr="00D1720A" w:rsidRDefault="006368C3" w:rsidP="002572D3">
            <w:pPr>
              <w:pStyle w:val="BodyText"/>
              <w:rPr>
                <w:rFonts w:asciiTheme="majorHAnsi" w:hAnsiTheme="majorHAnsi" w:cstheme="majorHAnsi"/>
                <w:sz w:val="24"/>
                <w:szCs w:val="24"/>
              </w:rPr>
            </w:pPr>
            <w:r w:rsidRPr="00D1720A">
              <w:rPr>
                <w:rFonts w:asciiTheme="majorHAnsi" w:hAnsiTheme="majorHAnsi" w:cstheme="majorHAnsi"/>
                <w:sz w:val="24"/>
                <w:szCs w:val="24"/>
              </w:rPr>
              <w:t>2.2 SE Criteria</w:t>
            </w:r>
          </w:p>
        </w:tc>
        <w:tc>
          <w:tcPr>
            <w:tcW w:w="5934" w:type="dxa"/>
          </w:tcPr>
          <w:p w14:paraId="60517878" w14:textId="77777777" w:rsidR="006368C3" w:rsidRPr="00D1720A" w:rsidRDefault="006368C3" w:rsidP="006368C3">
            <w:pPr>
              <w:pStyle w:val="NormalWeb"/>
              <w:numPr>
                <w:ilvl w:val="0"/>
                <w:numId w:val="15"/>
              </w:numPr>
              <w:rPr>
                <w:rFonts w:asciiTheme="majorHAnsi" w:hAnsiTheme="majorHAnsi" w:cstheme="majorHAnsi"/>
              </w:rPr>
            </w:pPr>
            <w:r w:rsidRPr="00D1720A">
              <w:rPr>
                <w:rFonts w:asciiTheme="majorHAnsi" w:hAnsiTheme="majorHAnsi" w:cstheme="majorHAnsi"/>
              </w:rPr>
              <w:t>Mission &amp; public benefit</w:t>
            </w:r>
          </w:p>
          <w:p w14:paraId="30876D36" w14:textId="77777777" w:rsidR="006368C3" w:rsidRPr="00D1720A" w:rsidRDefault="006368C3" w:rsidP="006368C3">
            <w:pPr>
              <w:pStyle w:val="NormalWeb"/>
              <w:numPr>
                <w:ilvl w:val="0"/>
                <w:numId w:val="15"/>
              </w:numPr>
              <w:rPr>
                <w:rFonts w:asciiTheme="majorHAnsi" w:hAnsiTheme="majorHAnsi" w:cstheme="majorHAnsi"/>
              </w:rPr>
            </w:pPr>
            <w:r w:rsidRPr="00D1720A">
              <w:rPr>
                <w:rFonts w:asciiTheme="majorHAnsi" w:hAnsiTheme="majorHAnsi" w:cstheme="majorHAnsi"/>
              </w:rPr>
              <w:t>Democratic governance principles</w:t>
            </w:r>
          </w:p>
          <w:p w14:paraId="56756D62" w14:textId="77777777" w:rsidR="006368C3" w:rsidRPr="00D1720A" w:rsidRDefault="006368C3" w:rsidP="006368C3">
            <w:pPr>
              <w:pStyle w:val="NormalWeb"/>
              <w:numPr>
                <w:ilvl w:val="0"/>
                <w:numId w:val="15"/>
              </w:numPr>
              <w:rPr>
                <w:rFonts w:asciiTheme="majorHAnsi" w:hAnsiTheme="majorHAnsi" w:cstheme="majorHAnsi"/>
              </w:rPr>
            </w:pPr>
            <w:r w:rsidRPr="00D1720A">
              <w:rPr>
                <w:rFonts w:asciiTheme="majorHAnsi" w:hAnsiTheme="majorHAnsi" w:cstheme="majorHAnsi"/>
              </w:rPr>
              <w:t>Profit distribution rules</w:t>
            </w:r>
          </w:p>
          <w:p w14:paraId="71F22E5A" w14:textId="77777777" w:rsidR="006368C3" w:rsidRPr="00D1720A" w:rsidRDefault="006368C3" w:rsidP="006368C3">
            <w:pPr>
              <w:pStyle w:val="NormalWeb"/>
              <w:numPr>
                <w:ilvl w:val="0"/>
                <w:numId w:val="15"/>
              </w:numPr>
              <w:rPr>
                <w:rFonts w:asciiTheme="majorHAnsi" w:hAnsiTheme="majorHAnsi" w:cstheme="majorHAnsi"/>
              </w:rPr>
            </w:pPr>
            <w:r w:rsidRPr="00D1720A">
              <w:rPr>
                <w:rFonts w:asciiTheme="majorHAnsi" w:hAnsiTheme="majorHAnsi" w:cstheme="majorHAnsi"/>
              </w:rPr>
              <w:t>Transparency &amp; accountability</w:t>
            </w:r>
          </w:p>
        </w:tc>
        <w:tc>
          <w:tcPr>
            <w:tcW w:w="1600" w:type="dxa"/>
          </w:tcPr>
          <w:p w14:paraId="72E92628"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 6</w:t>
            </w:r>
          </w:p>
        </w:tc>
      </w:tr>
      <w:tr w:rsidR="006368C3" w:rsidRPr="00D1720A" w14:paraId="7BC5A9FA" w14:textId="77777777" w:rsidTr="002572D3">
        <w:tc>
          <w:tcPr>
            <w:tcW w:w="1826" w:type="dxa"/>
          </w:tcPr>
          <w:p w14:paraId="765BDFFD" w14:textId="77777777" w:rsidR="006368C3" w:rsidRPr="00D1720A" w:rsidRDefault="006368C3" w:rsidP="002572D3">
            <w:pPr>
              <w:pStyle w:val="BodyText"/>
              <w:rPr>
                <w:rFonts w:asciiTheme="majorHAnsi" w:hAnsiTheme="majorHAnsi" w:cstheme="majorHAnsi"/>
                <w:sz w:val="24"/>
                <w:szCs w:val="24"/>
              </w:rPr>
            </w:pPr>
          </w:p>
        </w:tc>
        <w:tc>
          <w:tcPr>
            <w:tcW w:w="5934" w:type="dxa"/>
          </w:tcPr>
          <w:p w14:paraId="3DACF175" w14:textId="77777777" w:rsidR="006368C3" w:rsidRPr="00D1720A" w:rsidRDefault="006368C3" w:rsidP="006368C3">
            <w:pPr>
              <w:pStyle w:val="NormalWeb"/>
              <w:numPr>
                <w:ilvl w:val="0"/>
                <w:numId w:val="23"/>
              </w:numPr>
              <w:rPr>
                <w:rFonts w:asciiTheme="majorHAnsi" w:hAnsiTheme="majorHAnsi" w:cstheme="majorHAnsi"/>
              </w:rPr>
            </w:pPr>
            <w:r w:rsidRPr="00D1720A">
              <w:rPr>
                <w:rFonts w:asciiTheme="majorHAnsi" w:hAnsiTheme="majorHAnsi" w:cstheme="majorHAnsi"/>
              </w:rPr>
              <w:t>Stakeholder engagement standards</w:t>
            </w:r>
          </w:p>
          <w:p w14:paraId="2EB7FBC8" w14:textId="77777777" w:rsidR="006368C3" w:rsidRPr="00D1720A" w:rsidRDefault="006368C3" w:rsidP="006368C3">
            <w:pPr>
              <w:pStyle w:val="NormalWeb"/>
              <w:numPr>
                <w:ilvl w:val="0"/>
                <w:numId w:val="23"/>
              </w:numPr>
              <w:rPr>
                <w:rFonts w:asciiTheme="majorHAnsi" w:hAnsiTheme="majorHAnsi" w:cstheme="majorHAnsi"/>
              </w:rPr>
            </w:pPr>
            <w:r w:rsidRPr="00D1720A">
              <w:rPr>
                <w:rFonts w:asciiTheme="majorHAnsi" w:hAnsiTheme="majorHAnsi" w:cstheme="majorHAnsi"/>
              </w:rPr>
              <w:t>Proportionate impact measurement framework</w:t>
            </w:r>
          </w:p>
          <w:p w14:paraId="6342FF2C" w14:textId="77777777" w:rsidR="006368C3" w:rsidRPr="00D1720A" w:rsidRDefault="006368C3" w:rsidP="006368C3">
            <w:pPr>
              <w:pStyle w:val="NormalWeb"/>
              <w:numPr>
                <w:ilvl w:val="0"/>
                <w:numId w:val="23"/>
              </w:numPr>
              <w:rPr>
                <w:rFonts w:asciiTheme="majorHAnsi" w:hAnsiTheme="majorHAnsi" w:cstheme="majorHAnsi"/>
              </w:rPr>
            </w:pPr>
            <w:r w:rsidRPr="00D1720A">
              <w:rPr>
                <w:rFonts w:asciiTheme="majorHAnsi" w:hAnsiTheme="majorHAnsi" w:cstheme="majorHAnsi"/>
              </w:rPr>
              <w:t>Environmental &amp; social safeguards</w:t>
            </w:r>
          </w:p>
        </w:tc>
        <w:tc>
          <w:tcPr>
            <w:tcW w:w="1600" w:type="dxa"/>
          </w:tcPr>
          <w:p w14:paraId="1C441AD2"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 7</w:t>
            </w:r>
          </w:p>
        </w:tc>
      </w:tr>
      <w:tr w:rsidR="006368C3" w:rsidRPr="00D1720A" w14:paraId="5DFCC0CD" w14:textId="77777777" w:rsidTr="002572D3">
        <w:tc>
          <w:tcPr>
            <w:tcW w:w="1826" w:type="dxa"/>
          </w:tcPr>
          <w:p w14:paraId="6916C4CB" w14:textId="77777777" w:rsidR="006368C3" w:rsidRPr="00D1720A" w:rsidRDefault="006368C3" w:rsidP="002572D3">
            <w:pPr>
              <w:pStyle w:val="BodyText"/>
              <w:rPr>
                <w:rFonts w:asciiTheme="majorHAnsi" w:hAnsiTheme="majorHAnsi" w:cstheme="majorHAnsi"/>
                <w:sz w:val="24"/>
                <w:szCs w:val="24"/>
              </w:rPr>
            </w:pPr>
            <w:r w:rsidRPr="00D1720A">
              <w:rPr>
                <w:rFonts w:asciiTheme="majorHAnsi" w:hAnsiTheme="majorHAnsi" w:cstheme="majorHAnsi"/>
                <w:sz w:val="24"/>
                <w:szCs w:val="24"/>
              </w:rPr>
              <w:t>2.3 Policy Options Pack (Draft)</w:t>
            </w:r>
          </w:p>
        </w:tc>
        <w:tc>
          <w:tcPr>
            <w:tcW w:w="5934" w:type="dxa"/>
          </w:tcPr>
          <w:p w14:paraId="29888C05" w14:textId="77777777" w:rsidR="006368C3" w:rsidRPr="00D1720A" w:rsidRDefault="006368C3" w:rsidP="006368C3">
            <w:pPr>
              <w:pStyle w:val="NormalWeb"/>
              <w:numPr>
                <w:ilvl w:val="0"/>
                <w:numId w:val="24"/>
              </w:numPr>
              <w:rPr>
                <w:rFonts w:asciiTheme="majorHAnsi" w:hAnsiTheme="majorHAnsi" w:cstheme="majorHAnsi"/>
              </w:rPr>
            </w:pPr>
            <w:r w:rsidRPr="00D1720A">
              <w:rPr>
                <w:rFonts w:asciiTheme="majorHAnsi" w:hAnsiTheme="majorHAnsi" w:cstheme="majorHAnsi"/>
              </w:rPr>
              <w:t>Legislative amendment proposals</w:t>
            </w:r>
          </w:p>
          <w:p w14:paraId="76706159" w14:textId="77777777" w:rsidR="006368C3" w:rsidRPr="00D1720A" w:rsidRDefault="006368C3" w:rsidP="006368C3">
            <w:pPr>
              <w:pStyle w:val="NormalWeb"/>
              <w:numPr>
                <w:ilvl w:val="0"/>
                <w:numId w:val="24"/>
              </w:numPr>
              <w:rPr>
                <w:rFonts w:asciiTheme="majorHAnsi" w:hAnsiTheme="majorHAnsi" w:cstheme="majorHAnsi"/>
              </w:rPr>
            </w:pPr>
            <w:r w:rsidRPr="00D1720A">
              <w:rPr>
                <w:rFonts w:asciiTheme="majorHAnsi" w:hAnsiTheme="majorHAnsi" w:cstheme="majorHAnsi"/>
              </w:rPr>
              <w:t>Recommendations for integration into economic policies</w:t>
            </w:r>
          </w:p>
          <w:p w14:paraId="505382C0" w14:textId="77777777" w:rsidR="006368C3" w:rsidRPr="00D1720A" w:rsidRDefault="006368C3" w:rsidP="006368C3">
            <w:pPr>
              <w:pStyle w:val="NormalWeb"/>
              <w:numPr>
                <w:ilvl w:val="0"/>
                <w:numId w:val="24"/>
              </w:numPr>
              <w:rPr>
                <w:rFonts w:asciiTheme="majorHAnsi" w:hAnsiTheme="majorHAnsi" w:cstheme="majorHAnsi"/>
              </w:rPr>
            </w:pPr>
            <w:r w:rsidRPr="00D1720A">
              <w:rPr>
                <w:rFonts w:asciiTheme="majorHAnsi" w:hAnsiTheme="majorHAnsi" w:cstheme="majorHAnsi"/>
              </w:rPr>
              <w:t>Alignment with decentralization strategies</w:t>
            </w:r>
          </w:p>
        </w:tc>
        <w:tc>
          <w:tcPr>
            <w:tcW w:w="1600" w:type="dxa"/>
          </w:tcPr>
          <w:p w14:paraId="2ECBDD7D"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 8</w:t>
            </w:r>
          </w:p>
        </w:tc>
      </w:tr>
      <w:tr w:rsidR="006368C3" w:rsidRPr="00D1720A" w14:paraId="527DBFCB" w14:textId="77777777" w:rsidTr="002572D3">
        <w:tc>
          <w:tcPr>
            <w:tcW w:w="1826" w:type="dxa"/>
          </w:tcPr>
          <w:p w14:paraId="447D61BF" w14:textId="77777777" w:rsidR="006368C3" w:rsidRPr="00D1720A" w:rsidRDefault="006368C3" w:rsidP="002572D3">
            <w:pPr>
              <w:pStyle w:val="BodyText"/>
              <w:rPr>
                <w:rFonts w:asciiTheme="majorHAnsi" w:hAnsiTheme="majorHAnsi" w:cstheme="majorHAnsi"/>
                <w:sz w:val="24"/>
                <w:szCs w:val="24"/>
              </w:rPr>
            </w:pPr>
            <w:r w:rsidRPr="00D1720A">
              <w:rPr>
                <w:rFonts w:asciiTheme="majorHAnsi" w:hAnsiTheme="majorHAnsi" w:cstheme="majorHAnsi"/>
                <w:sz w:val="24"/>
                <w:szCs w:val="24"/>
              </w:rPr>
              <w:t xml:space="preserve">2.4 Multi-Stakeholder </w:t>
            </w:r>
            <w:r w:rsidRPr="00D1720A">
              <w:rPr>
                <w:rFonts w:asciiTheme="majorHAnsi" w:hAnsiTheme="majorHAnsi" w:cstheme="majorHAnsi"/>
                <w:sz w:val="24"/>
                <w:szCs w:val="24"/>
              </w:rPr>
              <w:lastRenderedPageBreak/>
              <w:t>Consultation Draft:</w:t>
            </w:r>
          </w:p>
        </w:tc>
        <w:tc>
          <w:tcPr>
            <w:tcW w:w="5934" w:type="dxa"/>
          </w:tcPr>
          <w:p w14:paraId="191BBE19" w14:textId="77777777" w:rsidR="006368C3" w:rsidRPr="00D1720A" w:rsidRDefault="006368C3" w:rsidP="006368C3">
            <w:pPr>
              <w:pStyle w:val="NormalWeb"/>
              <w:numPr>
                <w:ilvl w:val="0"/>
                <w:numId w:val="25"/>
              </w:numPr>
              <w:rPr>
                <w:rFonts w:asciiTheme="majorHAnsi" w:hAnsiTheme="majorHAnsi" w:cstheme="majorHAnsi"/>
              </w:rPr>
            </w:pPr>
            <w:r w:rsidRPr="00D1720A">
              <w:rPr>
                <w:rFonts w:asciiTheme="majorHAnsi" w:hAnsiTheme="majorHAnsi" w:cstheme="majorHAnsi"/>
              </w:rPr>
              <w:lastRenderedPageBreak/>
              <w:t>Revised SE Criteria Framework with stakeholder feedback</w:t>
            </w:r>
          </w:p>
          <w:p w14:paraId="58587329" w14:textId="77777777" w:rsidR="006368C3" w:rsidRPr="00D1720A" w:rsidRDefault="006368C3" w:rsidP="006368C3">
            <w:pPr>
              <w:pStyle w:val="NormalWeb"/>
              <w:numPr>
                <w:ilvl w:val="0"/>
                <w:numId w:val="25"/>
              </w:numPr>
              <w:rPr>
                <w:rFonts w:asciiTheme="majorHAnsi" w:hAnsiTheme="majorHAnsi" w:cstheme="majorHAnsi"/>
              </w:rPr>
            </w:pPr>
            <w:r w:rsidRPr="00D1720A">
              <w:rPr>
                <w:rFonts w:asciiTheme="majorHAnsi" w:hAnsiTheme="majorHAnsi" w:cstheme="majorHAnsi"/>
              </w:rPr>
              <w:lastRenderedPageBreak/>
              <w:t>Summary notes of consultations</w:t>
            </w:r>
          </w:p>
          <w:p w14:paraId="5446E0EE" w14:textId="77777777" w:rsidR="006368C3" w:rsidRPr="00D1720A" w:rsidRDefault="006368C3" w:rsidP="002572D3">
            <w:pPr>
              <w:pStyle w:val="NormalWeb"/>
              <w:rPr>
                <w:rFonts w:asciiTheme="majorHAnsi" w:hAnsiTheme="majorHAnsi" w:cstheme="majorHAnsi"/>
              </w:rPr>
            </w:pPr>
          </w:p>
        </w:tc>
        <w:tc>
          <w:tcPr>
            <w:tcW w:w="1600" w:type="dxa"/>
          </w:tcPr>
          <w:p w14:paraId="3E300006"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lastRenderedPageBreak/>
              <w:t>Week 9-10</w:t>
            </w:r>
          </w:p>
        </w:tc>
      </w:tr>
      <w:tr w:rsidR="006368C3" w:rsidRPr="00D1720A" w14:paraId="787D8FAC" w14:textId="77777777" w:rsidTr="002572D3">
        <w:tc>
          <w:tcPr>
            <w:tcW w:w="1826" w:type="dxa"/>
            <w:shd w:val="clear" w:color="auto" w:fill="F2DBDB" w:themeFill="accent2" w:themeFillTint="33"/>
          </w:tcPr>
          <w:p w14:paraId="3D33B1E0" w14:textId="77777777" w:rsidR="006368C3" w:rsidRPr="00D1720A" w:rsidRDefault="006368C3" w:rsidP="002572D3">
            <w:pPr>
              <w:pStyle w:val="BodyText"/>
              <w:rPr>
                <w:rFonts w:asciiTheme="majorHAnsi" w:hAnsiTheme="majorHAnsi" w:cstheme="majorHAnsi"/>
                <w:sz w:val="24"/>
                <w:szCs w:val="24"/>
              </w:rPr>
            </w:pPr>
            <w:r w:rsidRPr="00D1720A">
              <w:rPr>
                <w:rStyle w:val="Strong"/>
                <w:rFonts w:asciiTheme="majorHAnsi" w:hAnsiTheme="majorHAnsi" w:cstheme="majorHAnsi"/>
                <w:sz w:val="24"/>
                <w:szCs w:val="24"/>
              </w:rPr>
              <w:t xml:space="preserve">Workstream 3: </w:t>
            </w:r>
          </w:p>
        </w:tc>
        <w:tc>
          <w:tcPr>
            <w:tcW w:w="5934" w:type="dxa"/>
            <w:shd w:val="clear" w:color="auto" w:fill="F2DBDB" w:themeFill="accent2" w:themeFillTint="33"/>
          </w:tcPr>
          <w:p w14:paraId="033BC422" w14:textId="77777777" w:rsidR="006368C3" w:rsidRPr="00D1720A" w:rsidRDefault="006368C3" w:rsidP="002572D3">
            <w:pPr>
              <w:pStyle w:val="NormalWeb"/>
              <w:rPr>
                <w:rFonts w:asciiTheme="majorHAnsi" w:hAnsiTheme="majorHAnsi" w:cstheme="majorHAnsi"/>
              </w:rPr>
            </w:pPr>
            <w:r w:rsidRPr="00D1720A">
              <w:rPr>
                <w:rStyle w:val="Strong"/>
                <w:rFonts w:asciiTheme="majorHAnsi" w:hAnsiTheme="majorHAnsi" w:cstheme="majorHAnsi"/>
              </w:rPr>
              <w:t>Finalization</w:t>
            </w:r>
          </w:p>
        </w:tc>
        <w:tc>
          <w:tcPr>
            <w:tcW w:w="1600" w:type="dxa"/>
            <w:shd w:val="clear" w:color="auto" w:fill="F2DBDB" w:themeFill="accent2" w:themeFillTint="33"/>
          </w:tcPr>
          <w:p w14:paraId="26DFF317"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Weeks 11–12</w:t>
            </w:r>
          </w:p>
        </w:tc>
      </w:tr>
      <w:tr w:rsidR="006368C3" w:rsidRPr="00D1720A" w14:paraId="0E669062" w14:textId="77777777" w:rsidTr="002572D3">
        <w:tc>
          <w:tcPr>
            <w:tcW w:w="1826" w:type="dxa"/>
          </w:tcPr>
          <w:p w14:paraId="03FDB3EC"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Fonts w:asciiTheme="majorHAnsi" w:hAnsiTheme="majorHAnsi" w:cstheme="majorHAnsi"/>
                <w:sz w:val="24"/>
                <w:szCs w:val="24"/>
              </w:rPr>
              <w:t>3.1 Revised Draft Framework:</w:t>
            </w:r>
          </w:p>
        </w:tc>
        <w:tc>
          <w:tcPr>
            <w:tcW w:w="5934" w:type="dxa"/>
          </w:tcPr>
          <w:p w14:paraId="36EC10B8" w14:textId="77777777" w:rsidR="006368C3" w:rsidRPr="00D1720A" w:rsidRDefault="006368C3" w:rsidP="006368C3">
            <w:pPr>
              <w:pStyle w:val="NormalWeb"/>
              <w:numPr>
                <w:ilvl w:val="0"/>
                <w:numId w:val="16"/>
              </w:numPr>
              <w:rPr>
                <w:rFonts w:asciiTheme="majorHAnsi" w:hAnsiTheme="majorHAnsi" w:cstheme="majorHAnsi"/>
              </w:rPr>
            </w:pPr>
            <w:r w:rsidRPr="00D1720A">
              <w:rPr>
                <w:rFonts w:asciiTheme="majorHAnsi" w:hAnsiTheme="majorHAnsi" w:cstheme="majorHAnsi"/>
              </w:rPr>
              <w:t>Incorporating national and EU-level feedback</w:t>
            </w:r>
          </w:p>
          <w:p w14:paraId="194A2E39" w14:textId="77777777" w:rsidR="006368C3" w:rsidRPr="00D1720A" w:rsidRDefault="006368C3" w:rsidP="006368C3">
            <w:pPr>
              <w:pStyle w:val="NormalWeb"/>
              <w:numPr>
                <w:ilvl w:val="0"/>
                <w:numId w:val="16"/>
              </w:numPr>
              <w:rPr>
                <w:rStyle w:val="Strong"/>
                <w:rFonts w:asciiTheme="majorHAnsi" w:hAnsiTheme="majorHAnsi" w:cstheme="majorHAnsi"/>
                <w:b w:val="0"/>
                <w:bCs w:val="0"/>
              </w:rPr>
            </w:pPr>
            <w:r w:rsidRPr="00D1720A">
              <w:rPr>
                <w:rFonts w:asciiTheme="majorHAnsi" w:hAnsiTheme="majorHAnsi" w:cstheme="majorHAnsi"/>
              </w:rPr>
              <w:t>Ensuring consistency with Armenian decentralization reforms</w:t>
            </w:r>
          </w:p>
        </w:tc>
        <w:tc>
          <w:tcPr>
            <w:tcW w:w="1600" w:type="dxa"/>
          </w:tcPr>
          <w:p w14:paraId="4DDC1035"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Weeks 11</w:t>
            </w:r>
          </w:p>
        </w:tc>
      </w:tr>
      <w:tr w:rsidR="006368C3" w:rsidRPr="00D1720A" w14:paraId="5302C164" w14:textId="77777777" w:rsidTr="002572D3">
        <w:tc>
          <w:tcPr>
            <w:tcW w:w="1826" w:type="dxa"/>
          </w:tcPr>
          <w:p w14:paraId="0FBDABE3" w14:textId="77777777" w:rsidR="006368C3" w:rsidRPr="00D1720A" w:rsidRDefault="006368C3" w:rsidP="002572D3">
            <w:pPr>
              <w:pStyle w:val="BodyText"/>
              <w:rPr>
                <w:rFonts w:asciiTheme="majorHAnsi" w:hAnsiTheme="majorHAnsi" w:cstheme="majorHAnsi"/>
                <w:sz w:val="24"/>
                <w:szCs w:val="24"/>
              </w:rPr>
            </w:pPr>
            <w:r w:rsidRPr="00D1720A">
              <w:rPr>
                <w:rFonts w:asciiTheme="majorHAnsi" w:hAnsiTheme="majorHAnsi" w:cstheme="majorHAnsi"/>
                <w:sz w:val="24"/>
                <w:szCs w:val="24"/>
              </w:rPr>
              <w:t>3.2 Draft Implementation Plan &amp; Roadmap:</w:t>
            </w:r>
          </w:p>
        </w:tc>
        <w:tc>
          <w:tcPr>
            <w:tcW w:w="5934" w:type="dxa"/>
          </w:tcPr>
          <w:p w14:paraId="7A77E459" w14:textId="77777777" w:rsidR="006368C3" w:rsidRPr="00D1720A" w:rsidRDefault="006368C3" w:rsidP="006368C3">
            <w:pPr>
              <w:pStyle w:val="NormalWeb"/>
              <w:numPr>
                <w:ilvl w:val="0"/>
                <w:numId w:val="17"/>
              </w:numPr>
              <w:rPr>
                <w:rFonts w:asciiTheme="majorHAnsi" w:hAnsiTheme="majorHAnsi" w:cstheme="majorHAnsi"/>
              </w:rPr>
            </w:pPr>
            <w:r w:rsidRPr="00D1720A">
              <w:rPr>
                <w:rFonts w:asciiTheme="majorHAnsi" w:hAnsiTheme="majorHAnsi" w:cstheme="majorHAnsi"/>
              </w:rPr>
              <w:t>Short-, medium-, and long-term actions</w:t>
            </w:r>
          </w:p>
          <w:p w14:paraId="64803612" w14:textId="77777777" w:rsidR="006368C3" w:rsidRPr="00D1720A" w:rsidRDefault="006368C3" w:rsidP="006368C3">
            <w:pPr>
              <w:pStyle w:val="NormalWeb"/>
              <w:numPr>
                <w:ilvl w:val="0"/>
                <w:numId w:val="17"/>
              </w:numPr>
              <w:rPr>
                <w:rFonts w:asciiTheme="majorHAnsi" w:hAnsiTheme="majorHAnsi" w:cstheme="majorHAnsi"/>
              </w:rPr>
            </w:pPr>
            <w:r w:rsidRPr="00D1720A">
              <w:rPr>
                <w:rFonts w:asciiTheme="majorHAnsi" w:hAnsiTheme="majorHAnsi" w:cstheme="majorHAnsi"/>
              </w:rPr>
              <w:t>Roles of government, CSOs, and communities</w:t>
            </w:r>
          </w:p>
          <w:p w14:paraId="25A7479A" w14:textId="77777777" w:rsidR="006368C3" w:rsidRPr="00D1720A" w:rsidRDefault="006368C3" w:rsidP="006368C3">
            <w:pPr>
              <w:pStyle w:val="NormalWeb"/>
              <w:numPr>
                <w:ilvl w:val="0"/>
                <w:numId w:val="17"/>
              </w:numPr>
              <w:rPr>
                <w:rFonts w:asciiTheme="majorHAnsi" w:hAnsiTheme="majorHAnsi" w:cstheme="majorHAnsi"/>
              </w:rPr>
            </w:pPr>
            <w:r w:rsidRPr="00D1720A">
              <w:rPr>
                <w:rFonts w:asciiTheme="majorHAnsi" w:hAnsiTheme="majorHAnsi" w:cstheme="majorHAnsi"/>
              </w:rPr>
              <w:t>Monitoring and evaluation framework</w:t>
            </w:r>
          </w:p>
        </w:tc>
        <w:tc>
          <w:tcPr>
            <w:tcW w:w="1600" w:type="dxa"/>
          </w:tcPr>
          <w:p w14:paraId="1D72AA7A"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Weeks 11</w:t>
            </w:r>
          </w:p>
        </w:tc>
      </w:tr>
      <w:tr w:rsidR="006368C3" w:rsidRPr="00D1720A" w14:paraId="26B1DF31" w14:textId="77777777" w:rsidTr="002572D3">
        <w:tc>
          <w:tcPr>
            <w:tcW w:w="1826" w:type="dxa"/>
          </w:tcPr>
          <w:p w14:paraId="2BC20693" w14:textId="77777777" w:rsidR="006368C3" w:rsidRPr="00D1720A" w:rsidRDefault="006368C3" w:rsidP="002572D3">
            <w:pPr>
              <w:pStyle w:val="BodyText"/>
              <w:rPr>
                <w:rFonts w:asciiTheme="majorHAnsi" w:hAnsiTheme="majorHAnsi" w:cstheme="majorHAnsi"/>
                <w:sz w:val="24"/>
                <w:szCs w:val="24"/>
              </w:rPr>
            </w:pPr>
            <w:r w:rsidRPr="00D1720A">
              <w:rPr>
                <w:rFonts w:asciiTheme="majorHAnsi" w:hAnsiTheme="majorHAnsi" w:cstheme="majorHAnsi"/>
                <w:sz w:val="24"/>
                <w:szCs w:val="24"/>
              </w:rPr>
              <w:t>Final Report &amp; Presentation:</w:t>
            </w:r>
          </w:p>
        </w:tc>
        <w:tc>
          <w:tcPr>
            <w:tcW w:w="5934" w:type="dxa"/>
          </w:tcPr>
          <w:p w14:paraId="4D8308CC" w14:textId="77777777" w:rsidR="006368C3" w:rsidRPr="00D1720A" w:rsidRDefault="006368C3" w:rsidP="006368C3">
            <w:pPr>
              <w:pStyle w:val="NormalWeb"/>
              <w:numPr>
                <w:ilvl w:val="0"/>
                <w:numId w:val="18"/>
              </w:numPr>
              <w:rPr>
                <w:rFonts w:asciiTheme="majorHAnsi" w:hAnsiTheme="majorHAnsi" w:cstheme="majorHAnsi"/>
              </w:rPr>
            </w:pPr>
            <w:r w:rsidRPr="00D1720A">
              <w:rPr>
                <w:rFonts w:asciiTheme="majorHAnsi" w:hAnsiTheme="majorHAnsi" w:cstheme="majorHAnsi"/>
              </w:rPr>
              <w:t>Final SE Criteria Framework</w:t>
            </w:r>
          </w:p>
          <w:p w14:paraId="36F55A51" w14:textId="77777777" w:rsidR="006368C3" w:rsidRPr="00D1720A" w:rsidRDefault="006368C3" w:rsidP="006368C3">
            <w:pPr>
              <w:pStyle w:val="NormalWeb"/>
              <w:numPr>
                <w:ilvl w:val="0"/>
                <w:numId w:val="18"/>
              </w:numPr>
              <w:rPr>
                <w:rFonts w:asciiTheme="majorHAnsi" w:hAnsiTheme="majorHAnsi" w:cstheme="majorHAnsi"/>
              </w:rPr>
            </w:pPr>
            <w:r w:rsidRPr="00D1720A">
              <w:rPr>
                <w:rFonts w:asciiTheme="majorHAnsi" w:hAnsiTheme="majorHAnsi" w:cstheme="majorHAnsi"/>
              </w:rPr>
              <w:t>Policy Options Pack (legislative &amp; policy recommendations)</w:t>
            </w:r>
          </w:p>
          <w:p w14:paraId="7D96B7F4" w14:textId="77777777" w:rsidR="006368C3" w:rsidRPr="00D1720A" w:rsidRDefault="006368C3" w:rsidP="006368C3">
            <w:pPr>
              <w:pStyle w:val="NormalWeb"/>
              <w:numPr>
                <w:ilvl w:val="0"/>
                <w:numId w:val="18"/>
              </w:numPr>
              <w:rPr>
                <w:rFonts w:asciiTheme="majorHAnsi" w:hAnsiTheme="majorHAnsi" w:cstheme="majorHAnsi"/>
              </w:rPr>
            </w:pPr>
            <w:r w:rsidRPr="00D1720A">
              <w:rPr>
                <w:rFonts w:asciiTheme="majorHAnsi" w:hAnsiTheme="majorHAnsi" w:cstheme="majorHAnsi"/>
              </w:rPr>
              <w:t>Implementation Roadmap</w:t>
            </w:r>
          </w:p>
          <w:p w14:paraId="1A1C0660" w14:textId="77777777" w:rsidR="006368C3" w:rsidRPr="00D1720A" w:rsidRDefault="006368C3" w:rsidP="006368C3">
            <w:pPr>
              <w:pStyle w:val="NormalWeb"/>
              <w:numPr>
                <w:ilvl w:val="0"/>
                <w:numId w:val="18"/>
              </w:numPr>
              <w:rPr>
                <w:rFonts w:asciiTheme="majorHAnsi" w:hAnsiTheme="majorHAnsi" w:cstheme="majorHAnsi"/>
              </w:rPr>
            </w:pPr>
            <w:r w:rsidRPr="00D1720A">
              <w:rPr>
                <w:rFonts w:asciiTheme="majorHAnsi" w:hAnsiTheme="majorHAnsi" w:cstheme="majorHAnsi"/>
              </w:rPr>
              <w:t>Executive presentation for Caritas Armenia, government, and EU partners</w:t>
            </w:r>
          </w:p>
        </w:tc>
        <w:tc>
          <w:tcPr>
            <w:tcW w:w="1600" w:type="dxa"/>
          </w:tcPr>
          <w:p w14:paraId="402D58BB" w14:textId="77777777" w:rsidR="006368C3" w:rsidRPr="00D1720A" w:rsidRDefault="006368C3" w:rsidP="002572D3">
            <w:pPr>
              <w:pStyle w:val="BodyText"/>
              <w:rPr>
                <w:rStyle w:val="Strong"/>
                <w:rFonts w:asciiTheme="majorHAnsi" w:hAnsiTheme="majorHAnsi" w:cstheme="majorHAnsi"/>
                <w:b w:val="0"/>
                <w:bCs w:val="0"/>
                <w:sz w:val="24"/>
                <w:szCs w:val="24"/>
              </w:rPr>
            </w:pPr>
            <w:r w:rsidRPr="00D1720A">
              <w:rPr>
                <w:rStyle w:val="Strong"/>
                <w:rFonts w:asciiTheme="majorHAnsi" w:hAnsiTheme="majorHAnsi" w:cstheme="majorHAnsi"/>
                <w:sz w:val="24"/>
                <w:szCs w:val="24"/>
              </w:rPr>
              <w:t>Weeks 12</w:t>
            </w:r>
          </w:p>
        </w:tc>
      </w:tr>
    </w:tbl>
    <w:p w14:paraId="10CC2BCD" w14:textId="77777777" w:rsidR="006368C3" w:rsidRPr="00D1720A" w:rsidRDefault="006368C3" w:rsidP="006368C3">
      <w:pPr>
        <w:rPr>
          <w:rFonts w:asciiTheme="majorHAnsi" w:hAnsiTheme="majorHAnsi" w:cstheme="majorHAnsi"/>
          <w:sz w:val="24"/>
          <w:szCs w:val="24"/>
        </w:rPr>
      </w:pPr>
      <w:bookmarkStart w:id="7" w:name="team-composition-qualifications"/>
      <w:bookmarkEnd w:id="6"/>
    </w:p>
    <w:p w14:paraId="03B91884" w14:textId="77777777" w:rsidR="006368C3" w:rsidRPr="00D1720A" w:rsidRDefault="006368C3" w:rsidP="006368C3">
      <w:pPr>
        <w:pStyle w:val="Heading2"/>
        <w:jc w:val="both"/>
        <w:rPr>
          <w:rFonts w:cstheme="majorHAnsi"/>
          <w:b w:val="0"/>
          <w:bCs w:val="0"/>
          <w:sz w:val="24"/>
          <w:szCs w:val="24"/>
        </w:rPr>
      </w:pPr>
      <w:r w:rsidRPr="00D1720A">
        <w:rPr>
          <w:rFonts w:cstheme="majorHAnsi"/>
          <w:sz w:val="24"/>
          <w:szCs w:val="24"/>
        </w:rPr>
        <w:t>Team Composition, Qualifications</w:t>
      </w:r>
    </w:p>
    <w:p w14:paraId="6EEE268A" w14:textId="77777777" w:rsidR="006368C3" w:rsidRPr="00D1720A" w:rsidRDefault="006368C3" w:rsidP="006368C3">
      <w:pPr>
        <w:pStyle w:val="Compact"/>
        <w:jc w:val="both"/>
        <w:rPr>
          <w:rFonts w:asciiTheme="majorHAnsi" w:hAnsiTheme="majorHAnsi" w:cstheme="majorHAnsi"/>
        </w:rPr>
      </w:pPr>
      <w:r w:rsidRPr="00D1720A">
        <w:rPr>
          <w:rFonts w:asciiTheme="majorHAnsi" w:hAnsiTheme="majorHAnsi" w:cstheme="majorHAnsi"/>
        </w:rPr>
        <w:t xml:space="preserve">Social Economy Expert (Social Economy Economist, Policy Lead): </w:t>
      </w:r>
    </w:p>
    <w:p w14:paraId="41496AE1" w14:textId="77777777" w:rsidR="006368C3" w:rsidRPr="00D1720A" w:rsidRDefault="006368C3" w:rsidP="006368C3">
      <w:pPr>
        <w:pStyle w:val="Compact"/>
        <w:numPr>
          <w:ilvl w:val="0"/>
          <w:numId w:val="27"/>
        </w:numPr>
        <w:jc w:val="both"/>
        <w:rPr>
          <w:rFonts w:asciiTheme="majorHAnsi" w:hAnsiTheme="majorHAnsi" w:cstheme="majorHAnsi"/>
        </w:rPr>
      </w:pPr>
      <w:r w:rsidRPr="00D1720A">
        <w:rPr>
          <w:rFonts w:asciiTheme="majorHAnsi" w:hAnsiTheme="majorHAnsi" w:cstheme="majorHAnsi"/>
        </w:rPr>
        <w:t xml:space="preserve">4 and more year experience in social, economic public policy; Armenian policy context; </w:t>
      </w:r>
    </w:p>
    <w:p w14:paraId="3895FF33" w14:textId="77777777" w:rsidR="006368C3" w:rsidRPr="00D1720A" w:rsidRDefault="006368C3" w:rsidP="006368C3">
      <w:pPr>
        <w:pStyle w:val="FirstParagraph"/>
        <w:numPr>
          <w:ilvl w:val="0"/>
          <w:numId w:val="10"/>
        </w:numPr>
        <w:jc w:val="both"/>
        <w:rPr>
          <w:rFonts w:asciiTheme="majorHAnsi" w:hAnsiTheme="majorHAnsi" w:cstheme="majorHAnsi"/>
        </w:rPr>
      </w:pPr>
      <w:r w:rsidRPr="00D1720A">
        <w:rPr>
          <w:rFonts w:asciiTheme="majorHAnsi" w:hAnsiTheme="majorHAnsi" w:cstheme="majorHAnsi"/>
        </w:rPr>
        <w:t>Minimum qualifications (team): Master’s degree, PhD preferable in Economics/Public Policy or similar; proven SE experience; track record in policy papers and multi</w:t>
      </w:r>
      <w:r w:rsidRPr="00D1720A">
        <w:rPr>
          <w:rFonts w:ascii="Cambria Math" w:hAnsi="Cambria Math" w:cs="Cambria Math"/>
        </w:rPr>
        <w:t>‑</w:t>
      </w:r>
      <w:r w:rsidRPr="00D1720A">
        <w:rPr>
          <w:rFonts w:asciiTheme="majorHAnsi" w:hAnsiTheme="majorHAnsi" w:cstheme="majorHAnsi"/>
        </w:rPr>
        <w:t>stakeholder processes; familiarity with rural/border community needs; strong writing in plain language.</w:t>
      </w:r>
    </w:p>
    <w:p w14:paraId="6D6C099D" w14:textId="77777777" w:rsidR="006368C3" w:rsidRPr="00D1720A" w:rsidRDefault="006368C3" w:rsidP="006368C3">
      <w:pPr>
        <w:pStyle w:val="Compact"/>
        <w:ind w:left="360"/>
        <w:jc w:val="both"/>
        <w:rPr>
          <w:rFonts w:asciiTheme="majorHAnsi" w:hAnsiTheme="majorHAnsi" w:cstheme="majorHAnsi"/>
        </w:rPr>
      </w:pPr>
      <w:r w:rsidRPr="00D1720A">
        <w:rPr>
          <w:rFonts w:asciiTheme="majorHAnsi" w:hAnsiTheme="majorHAnsi" w:cstheme="majorHAnsi"/>
        </w:rPr>
        <w:t xml:space="preserve">Legal Expert (RA law): </w:t>
      </w:r>
    </w:p>
    <w:p w14:paraId="64B9ADD1" w14:textId="77777777" w:rsidR="006368C3" w:rsidRPr="00D1720A" w:rsidRDefault="006368C3" w:rsidP="006368C3">
      <w:pPr>
        <w:pStyle w:val="Compact"/>
        <w:numPr>
          <w:ilvl w:val="0"/>
          <w:numId w:val="27"/>
        </w:numPr>
        <w:jc w:val="both"/>
        <w:rPr>
          <w:rFonts w:asciiTheme="majorHAnsi" w:hAnsiTheme="majorHAnsi" w:cstheme="majorHAnsi"/>
        </w:rPr>
      </w:pPr>
      <w:r w:rsidRPr="00D1720A">
        <w:rPr>
          <w:rFonts w:asciiTheme="majorHAnsi" w:hAnsiTheme="majorHAnsi" w:cstheme="majorHAnsi"/>
        </w:rPr>
        <w:t>4 and more year experience; corporate, nonprofit law, tax, procurement; policy drafting.</w:t>
      </w:r>
    </w:p>
    <w:p w14:paraId="424E066A" w14:textId="77777777" w:rsidR="006368C3" w:rsidRPr="00D1720A" w:rsidRDefault="006368C3" w:rsidP="006368C3">
      <w:pPr>
        <w:pStyle w:val="FirstParagraph"/>
        <w:numPr>
          <w:ilvl w:val="0"/>
          <w:numId w:val="27"/>
        </w:numPr>
        <w:jc w:val="both"/>
        <w:rPr>
          <w:rFonts w:asciiTheme="majorHAnsi" w:hAnsiTheme="majorHAnsi" w:cstheme="majorHAnsi"/>
        </w:rPr>
      </w:pPr>
      <w:r w:rsidRPr="00D1720A">
        <w:rPr>
          <w:rFonts w:asciiTheme="majorHAnsi" w:hAnsiTheme="majorHAnsi" w:cstheme="majorHAnsi"/>
        </w:rPr>
        <w:lastRenderedPageBreak/>
        <w:t>Minimum qualifications (team): Master’s in Law/Public Policy or similar; proven SE experience; track record in policy papers and multi</w:t>
      </w:r>
      <w:r w:rsidRPr="00D1720A">
        <w:rPr>
          <w:rFonts w:ascii="Cambria Math" w:hAnsi="Cambria Math" w:cs="Cambria Math"/>
        </w:rPr>
        <w:t>‑</w:t>
      </w:r>
      <w:r w:rsidRPr="00D1720A">
        <w:rPr>
          <w:rFonts w:asciiTheme="majorHAnsi" w:hAnsiTheme="majorHAnsi" w:cstheme="majorHAnsi"/>
        </w:rPr>
        <w:t>stakeholder processes; familiarity with rural/border community needs; strong writing in plain language.</w:t>
      </w:r>
    </w:p>
    <w:p w14:paraId="4658E208" w14:textId="77777777" w:rsidR="006368C3" w:rsidRPr="00D1720A" w:rsidRDefault="006368C3" w:rsidP="006368C3">
      <w:pPr>
        <w:pStyle w:val="Heading2"/>
        <w:jc w:val="both"/>
        <w:rPr>
          <w:rFonts w:cstheme="majorHAnsi"/>
          <w:b w:val="0"/>
          <w:bCs w:val="0"/>
          <w:sz w:val="24"/>
          <w:szCs w:val="24"/>
        </w:rPr>
      </w:pPr>
      <w:bookmarkStart w:id="8" w:name="coordination-key-counterparts"/>
      <w:r w:rsidRPr="00D1720A">
        <w:rPr>
          <w:rFonts w:cstheme="majorHAnsi"/>
          <w:sz w:val="24"/>
          <w:szCs w:val="24"/>
        </w:rPr>
        <w:t>Coordination and Key Counterparts</w:t>
      </w:r>
    </w:p>
    <w:p w14:paraId="5AE4185C" w14:textId="77777777" w:rsidR="006368C3" w:rsidRPr="00D1720A" w:rsidRDefault="006368C3" w:rsidP="006368C3">
      <w:pPr>
        <w:pStyle w:val="FirstParagraph"/>
        <w:jc w:val="both"/>
        <w:rPr>
          <w:rFonts w:asciiTheme="majorHAnsi" w:hAnsiTheme="majorHAnsi" w:cstheme="majorHAnsi"/>
        </w:rPr>
      </w:pPr>
      <w:r w:rsidRPr="00D1720A">
        <w:rPr>
          <w:rFonts w:asciiTheme="majorHAnsi" w:hAnsiTheme="majorHAnsi" w:cstheme="majorHAnsi"/>
        </w:rPr>
        <w:t xml:space="preserve">Primary: Ministries of Labor and Social Affairs, Ministry of Economy (policy leads). </w:t>
      </w:r>
    </w:p>
    <w:p w14:paraId="7B8757E3" w14:textId="77777777" w:rsidR="006368C3" w:rsidRPr="00D1720A" w:rsidRDefault="006368C3" w:rsidP="006368C3">
      <w:pPr>
        <w:pStyle w:val="FirstParagraph"/>
        <w:jc w:val="both"/>
        <w:rPr>
          <w:rFonts w:asciiTheme="majorHAnsi" w:hAnsiTheme="majorHAnsi" w:cstheme="majorHAnsi"/>
        </w:rPr>
      </w:pPr>
      <w:r w:rsidRPr="00D1720A">
        <w:rPr>
          <w:rFonts w:asciiTheme="majorHAnsi" w:hAnsiTheme="majorHAnsi" w:cstheme="majorHAnsi"/>
        </w:rPr>
        <w:t>Close coordination with, Ministries of Territorial Administration and Infrastructure, Finance; relevant parliamentary committees; regional administrations and municipalities; CSO and cross-sectoral networks; academia.</w:t>
      </w:r>
    </w:p>
    <w:p w14:paraId="124390D6" w14:textId="77777777" w:rsidR="006368C3" w:rsidRPr="00D1720A" w:rsidRDefault="006368C3" w:rsidP="006368C3">
      <w:pPr>
        <w:jc w:val="both"/>
        <w:rPr>
          <w:rFonts w:asciiTheme="majorHAnsi" w:hAnsiTheme="majorHAnsi" w:cstheme="majorHAnsi"/>
          <w:sz w:val="24"/>
          <w:szCs w:val="24"/>
        </w:rPr>
      </w:pPr>
      <w:r w:rsidRPr="00D1720A">
        <w:rPr>
          <w:rFonts w:asciiTheme="majorHAnsi" w:hAnsiTheme="majorHAnsi" w:cstheme="majorHAnsi"/>
          <w:sz w:val="24"/>
          <w:szCs w:val="24"/>
        </w:rPr>
        <w:t xml:space="preserve">The multi-stakeholder informal network, initiated and facilitated by the Aramazd project, brings together representatives from regional and local authorities, CSOs, businesses, and vocational education institutions (VETs). Since 2022, this group has played an active role in shaping the emerging Social Economy (SE) ecosystem in Armenia. Established in 2020, the network initially included 34 members from local self-government bodies, regional administrations, civil society organizations, and the private sector. Over the past five years, it has evolved in structure, gradually forming a core group of the most active and committed members. The network has been engaged in SE-related capacity-building, participatory decision-making, and community-driven initiatives—contributing voluntarily through their expertise, local knowledge, and connections. </w:t>
      </w:r>
      <w:bookmarkEnd w:id="8"/>
    </w:p>
    <w:p w14:paraId="45180E79" w14:textId="77777777" w:rsidR="006368C3" w:rsidRPr="00D1720A" w:rsidRDefault="006368C3" w:rsidP="006368C3">
      <w:pPr>
        <w:pStyle w:val="Heading2"/>
        <w:jc w:val="both"/>
        <w:rPr>
          <w:rFonts w:cstheme="majorHAnsi"/>
          <w:b w:val="0"/>
          <w:bCs w:val="0"/>
          <w:sz w:val="24"/>
          <w:szCs w:val="24"/>
        </w:rPr>
      </w:pPr>
      <w:bookmarkStart w:id="9" w:name="methodology-quality-assurance"/>
      <w:bookmarkEnd w:id="7"/>
      <w:r w:rsidRPr="00D1720A">
        <w:rPr>
          <w:rFonts w:cstheme="majorHAnsi"/>
          <w:sz w:val="24"/>
          <w:szCs w:val="24"/>
        </w:rPr>
        <w:t xml:space="preserve">Methodology </w:t>
      </w:r>
    </w:p>
    <w:p w14:paraId="46F022A8"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Evidence</w:t>
      </w:r>
      <w:r w:rsidRPr="00D1720A">
        <w:rPr>
          <w:rFonts w:ascii="Cambria Math" w:hAnsi="Cambria Math" w:cs="Cambria Math"/>
        </w:rPr>
        <w:t>‑</w:t>
      </w:r>
      <w:r w:rsidRPr="00D1720A">
        <w:rPr>
          <w:rFonts w:asciiTheme="majorHAnsi" w:hAnsiTheme="majorHAnsi" w:cstheme="majorHAnsi"/>
        </w:rPr>
        <w:t>based desk research using official RA sources and EU/Caritas documents.</w:t>
      </w:r>
    </w:p>
    <w:p w14:paraId="056E53B0"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Co</w:t>
      </w:r>
      <w:r w:rsidRPr="00D1720A">
        <w:rPr>
          <w:rFonts w:ascii="Cambria Math" w:hAnsi="Cambria Math" w:cs="Cambria Math"/>
        </w:rPr>
        <w:t>‑</w:t>
      </w:r>
      <w:r w:rsidRPr="00D1720A">
        <w:rPr>
          <w:rFonts w:asciiTheme="majorHAnsi" w:hAnsiTheme="majorHAnsi" w:cstheme="majorHAnsi"/>
        </w:rPr>
        <w:t>creation with state counterparts; structured consultation instruments; comment log.</w:t>
      </w:r>
    </w:p>
    <w:p w14:paraId="748D3371"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Engagement and cooperation with the project multi-stakeholder network.</w:t>
      </w:r>
    </w:p>
    <w:p w14:paraId="67FB7234"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Plain</w:t>
      </w:r>
      <w:r w:rsidRPr="00D1720A">
        <w:rPr>
          <w:rFonts w:ascii="Cambria Math" w:hAnsi="Cambria Math" w:cs="Cambria Math"/>
        </w:rPr>
        <w:t>‑</w:t>
      </w:r>
      <w:r w:rsidRPr="00D1720A">
        <w:rPr>
          <w:rFonts w:asciiTheme="majorHAnsi" w:hAnsiTheme="majorHAnsi" w:cstheme="majorHAnsi"/>
        </w:rPr>
        <w:t>language drafting with visual summaries; bilingual deliverables.</w:t>
      </w:r>
    </w:p>
    <w:p w14:paraId="34593458"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Do</w:t>
      </w:r>
      <w:r w:rsidRPr="00D1720A">
        <w:rPr>
          <w:rFonts w:ascii="Cambria Math" w:hAnsi="Cambria Math" w:cs="Cambria Math"/>
        </w:rPr>
        <w:t>‑</w:t>
      </w:r>
      <w:r w:rsidRPr="00D1720A">
        <w:rPr>
          <w:rFonts w:asciiTheme="majorHAnsi" w:hAnsiTheme="majorHAnsi" w:cstheme="majorHAnsi"/>
        </w:rPr>
        <w:t>no</w:t>
      </w:r>
      <w:r w:rsidRPr="00D1720A">
        <w:rPr>
          <w:rFonts w:ascii="Cambria Math" w:hAnsi="Cambria Math" w:cs="Cambria Math"/>
        </w:rPr>
        <w:t>‑</w:t>
      </w:r>
      <w:r w:rsidRPr="00D1720A">
        <w:rPr>
          <w:rFonts w:asciiTheme="majorHAnsi" w:hAnsiTheme="majorHAnsi" w:cstheme="majorHAnsi"/>
        </w:rPr>
        <w:t>harm &amp; inclusion: gender, youth, disability, environment integrated.</w:t>
      </w:r>
    </w:p>
    <w:p w14:paraId="5D39ECAF" w14:textId="77777777" w:rsidR="006368C3" w:rsidRPr="00D1720A" w:rsidRDefault="006368C3" w:rsidP="006368C3">
      <w:pPr>
        <w:pStyle w:val="Compact"/>
        <w:ind w:left="720"/>
        <w:jc w:val="both"/>
        <w:rPr>
          <w:rFonts w:asciiTheme="majorHAnsi" w:hAnsiTheme="majorHAnsi" w:cstheme="majorHAnsi"/>
        </w:rPr>
      </w:pPr>
    </w:p>
    <w:p w14:paraId="1239D1D0" w14:textId="77777777" w:rsidR="006368C3" w:rsidRPr="00D1720A" w:rsidRDefault="006368C3" w:rsidP="006368C3">
      <w:pPr>
        <w:pBdr>
          <w:top w:val="nil"/>
          <w:left w:val="nil"/>
          <w:bottom w:val="nil"/>
          <w:right w:val="nil"/>
          <w:between w:val="nil"/>
        </w:pBdr>
        <w:spacing w:after="0"/>
        <w:jc w:val="both"/>
        <w:rPr>
          <w:rFonts w:asciiTheme="majorHAnsi" w:hAnsiTheme="majorHAnsi" w:cstheme="majorHAnsi"/>
          <w:color w:val="000000"/>
          <w:sz w:val="24"/>
          <w:szCs w:val="24"/>
        </w:rPr>
      </w:pPr>
      <w:r w:rsidRPr="00D1720A">
        <w:rPr>
          <w:rFonts w:asciiTheme="majorHAnsi" w:hAnsiTheme="majorHAnsi" w:cstheme="majorHAnsi"/>
          <w:sz w:val="24"/>
          <w:szCs w:val="24"/>
        </w:rPr>
        <w:t>The methodology emphasizes an inclusive, participatory co-creation process facilitated by the project team through:</w:t>
      </w:r>
    </w:p>
    <w:p w14:paraId="4F32E30A" w14:textId="77777777" w:rsidR="006368C3" w:rsidRPr="00D1720A" w:rsidRDefault="006368C3" w:rsidP="006368C3">
      <w:pPr>
        <w:numPr>
          <w:ilvl w:val="0"/>
          <w:numId w:val="28"/>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1720A">
        <w:rPr>
          <w:rFonts w:asciiTheme="majorHAnsi" w:hAnsiTheme="majorHAnsi" w:cstheme="majorHAnsi"/>
          <w:color w:val="000000"/>
          <w:sz w:val="24"/>
          <w:szCs w:val="24"/>
        </w:rPr>
        <w:t xml:space="preserve">Thematic roundtables and multi-stakeholder consultations to define SE policies and legal frameworks. </w:t>
      </w:r>
    </w:p>
    <w:p w14:paraId="6E3CE599" w14:textId="77777777" w:rsidR="006368C3" w:rsidRPr="00D1720A" w:rsidRDefault="006368C3" w:rsidP="006368C3">
      <w:pPr>
        <w:numPr>
          <w:ilvl w:val="0"/>
          <w:numId w:val="28"/>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D1720A">
        <w:rPr>
          <w:rFonts w:asciiTheme="majorHAnsi" w:hAnsiTheme="majorHAnsi" w:cstheme="majorHAnsi"/>
          <w:color w:val="000000"/>
          <w:sz w:val="24"/>
          <w:szCs w:val="24"/>
        </w:rPr>
        <w:lastRenderedPageBreak/>
        <w:t xml:space="preserve">Community-based needs assessments involving local authorities and CSOs to identify social and environmental challenges. </w:t>
      </w:r>
    </w:p>
    <w:p w14:paraId="31411F29" w14:textId="77777777" w:rsidR="006368C3" w:rsidRPr="00D1720A" w:rsidRDefault="006368C3" w:rsidP="006368C3">
      <w:pPr>
        <w:numPr>
          <w:ilvl w:val="0"/>
          <w:numId w:val="28"/>
        </w:numPr>
        <w:pBdr>
          <w:top w:val="nil"/>
          <w:left w:val="nil"/>
          <w:bottom w:val="nil"/>
          <w:right w:val="nil"/>
          <w:between w:val="nil"/>
        </w:pBdr>
        <w:spacing w:after="160" w:line="240" w:lineRule="auto"/>
        <w:jc w:val="both"/>
        <w:rPr>
          <w:rFonts w:asciiTheme="majorHAnsi" w:hAnsiTheme="majorHAnsi" w:cstheme="majorHAnsi"/>
          <w:color w:val="000000"/>
          <w:sz w:val="24"/>
          <w:szCs w:val="24"/>
        </w:rPr>
      </w:pPr>
      <w:r w:rsidRPr="00D1720A">
        <w:rPr>
          <w:rFonts w:asciiTheme="majorHAnsi" w:hAnsiTheme="majorHAnsi" w:cstheme="majorHAnsi"/>
          <w:color w:val="000000"/>
          <w:sz w:val="24"/>
          <w:szCs w:val="24"/>
        </w:rPr>
        <w:t>Workshops and training to ensure the participation and capacity development of all stakeholders, from grassroots actors to policy-makers.</w:t>
      </w:r>
    </w:p>
    <w:p w14:paraId="2A55360C" w14:textId="77777777" w:rsidR="006368C3" w:rsidRPr="00D1720A" w:rsidRDefault="006368C3" w:rsidP="006368C3">
      <w:pPr>
        <w:pStyle w:val="Heading2"/>
        <w:jc w:val="both"/>
        <w:rPr>
          <w:rFonts w:cstheme="majorHAnsi"/>
          <w:b w:val="0"/>
          <w:bCs w:val="0"/>
          <w:sz w:val="24"/>
          <w:szCs w:val="24"/>
        </w:rPr>
      </w:pPr>
      <w:bookmarkStart w:id="10" w:name="acceptance-criteria"/>
      <w:bookmarkEnd w:id="9"/>
      <w:r w:rsidRPr="00D1720A">
        <w:rPr>
          <w:rFonts w:cstheme="majorHAnsi"/>
          <w:sz w:val="24"/>
          <w:szCs w:val="24"/>
        </w:rPr>
        <w:t>Acceptance Criteria</w:t>
      </w:r>
    </w:p>
    <w:p w14:paraId="22072F25"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Terminology fully consistent with Caritas Europa and EU SE usage; Glossary delivered.</w:t>
      </w:r>
    </w:p>
    <w:p w14:paraId="08A86E8B"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Framework includes clear, testable criteria and administrative options for recognition.</w:t>
      </w:r>
    </w:p>
    <w:p w14:paraId="40A584A4"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Policy options are feasible in RA context.</w:t>
      </w:r>
    </w:p>
    <w:p w14:paraId="28DE5F9F"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Stakeholder feedback transparently integrated (feedback log).</w:t>
      </w:r>
    </w:p>
    <w:p w14:paraId="76071AA5" w14:textId="77777777" w:rsidR="006368C3" w:rsidRPr="00D1720A" w:rsidRDefault="006368C3" w:rsidP="006368C3">
      <w:pPr>
        <w:pStyle w:val="Heading2"/>
        <w:jc w:val="both"/>
        <w:rPr>
          <w:rFonts w:cstheme="majorHAnsi"/>
          <w:b w:val="0"/>
          <w:bCs w:val="0"/>
          <w:sz w:val="24"/>
          <w:szCs w:val="24"/>
        </w:rPr>
      </w:pPr>
      <w:bookmarkStart w:id="11" w:name="reporting-schedule-of-payments"/>
      <w:bookmarkEnd w:id="10"/>
      <w:r w:rsidRPr="00D1720A">
        <w:rPr>
          <w:rFonts w:cstheme="majorHAnsi"/>
          <w:sz w:val="24"/>
          <w:szCs w:val="24"/>
        </w:rPr>
        <w:t>Reporting, Payments Schedule</w:t>
      </w:r>
    </w:p>
    <w:p w14:paraId="09961B83"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20% after Inception Package (W1) approval.</w:t>
      </w:r>
    </w:p>
    <w:p w14:paraId="5EAA35E6"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40% after delivery of Draft SE Criteria Framework (W9).</w:t>
      </w:r>
    </w:p>
    <w:p w14:paraId="42E29311"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40% after Final Framework (W12).</w:t>
      </w:r>
    </w:p>
    <w:p w14:paraId="0930DD34" w14:textId="77777777" w:rsidR="006368C3" w:rsidRPr="00D1720A" w:rsidRDefault="006368C3" w:rsidP="006368C3">
      <w:pPr>
        <w:pStyle w:val="Heading2"/>
        <w:jc w:val="both"/>
        <w:rPr>
          <w:rFonts w:cstheme="majorHAnsi"/>
          <w:b w:val="0"/>
          <w:bCs w:val="0"/>
          <w:sz w:val="24"/>
          <w:szCs w:val="24"/>
        </w:rPr>
      </w:pPr>
      <w:bookmarkStart w:id="12" w:name="ethics-data-ip"/>
      <w:bookmarkEnd w:id="11"/>
      <w:r w:rsidRPr="00D1720A">
        <w:rPr>
          <w:rFonts w:cstheme="majorHAnsi"/>
          <w:sz w:val="24"/>
          <w:szCs w:val="24"/>
        </w:rPr>
        <w:t>Ethics, Data, IP</w:t>
      </w:r>
    </w:p>
    <w:p w14:paraId="32A2C831"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Use public and official sources; comply with personal</w:t>
      </w:r>
      <w:r w:rsidRPr="00D1720A">
        <w:rPr>
          <w:rFonts w:ascii="Cambria Math" w:hAnsi="Cambria Math" w:cs="Cambria Math"/>
        </w:rPr>
        <w:t>‑</w:t>
      </w:r>
      <w:r w:rsidRPr="00D1720A">
        <w:rPr>
          <w:rFonts w:asciiTheme="majorHAnsi" w:hAnsiTheme="majorHAnsi" w:cstheme="majorHAnsi"/>
        </w:rPr>
        <w:t>data rules when collecting stakeholder inputs.</w:t>
      </w:r>
    </w:p>
    <w:p w14:paraId="29E6D166"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All outputs are the intellectual property of the commissioning organization; open sharing with state partners is permitted.</w:t>
      </w:r>
    </w:p>
    <w:p w14:paraId="16FC087B"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All processes and deliverables will be implemented in accordance with Armenian Caritas guidelines.</w:t>
      </w:r>
    </w:p>
    <w:p w14:paraId="5DDE02AA" w14:textId="77777777" w:rsidR="006368C3" w:rsidRPr="00D1720A" w:rsidRDefault="006368C3" w:rsidP="006368C3">
      <w:pPr>
        <w:pStyle w:val="Heading2"/>
        <w:jc w:val="both"/>
        <w:rPr>
          <w:rFonts w:cstheme="majorHAnsi"/>
          <w:b w:val="0"/>
          <w:bCs w:val="0"/>
          <w:sz w:val="24"/>
          <w:szCs w:val="24"/>
        </w:rPr>
      </w:pPr>
      <w:bookmarkStart w:id="13" w:name="annex-outline-to-be-delivered"/>
      <w:bookmarkEnd w:id="12"/>
      <w:r w:rsidRPr="00D1720A">
        <w:rPr>
          <w:rFonts w:cstheme="majorHAnsi"/>
          <w:sz w:val="24"/>
          <w:szCs w:val="24"/>
        </w:rPr>
        <w:t>Annex Outline (to be delivered)</w:t>
      </w:r>
    </w:p>
    <w:p w14:paraId="29192580" w14:textId="77777777" w:rsidR="006368C3" w:rsidRPr="00D1720A" w:rsidRDefault="006368C3" w:rsidP="006368C3">
      <w:pPr>
        <w:pStyle w:val="Compact"/>
        <w:numPr>
          <w:ilvl w:val="0"/>
          <w:numId w:val="10"/>
        </w:numPr>
        <w:jc w:val="both"/>
        <w:rPr>
          <w:rFonts w:asciiTheme="majorHAnsi" w:hAnsiTheme="majorHAnsi" w:cstheme="majorHAnsi"/>
        </w:rPr>
      </w:pPr>
      <w:r w:rsidRPr="00D1720A">
        <w:rPr>
          <w:rFonts w:asciiTheme="majorHAnsi" w:hAnsiTheme="majorHAnsi" w:cstheme="majorHAnsi"/>
        </w:rPr>
        <w:t>Annex A: Glossary (Caritas Europa &amp; EU</w:t>
      </w:r>
      <w:r w:rsidRPr="00D1720A">
        <w:rPr>
          <w:rFonts w:ascii="Cambria Math" w:hAnsi="Cambria Math" w:cs="Cambria Math"/>
        </w:rPr>
        <w:t>‑</w:t>
      </w:r>
      <w:r w:rsidRPr="00D1720A">
        <w:rPr>
          <w:rFonts w:asciiTheme="majorHAnsi" w:hAnsiTheme="majorHAnsi" w:cstheme="majorHAnsi"/>
        </w:rPr>
        <w:t>aligned; EN/AM).</w:t>
      </w:r>
      <w:bookmarkEnd w:id="0"/>
      <w:bookmarkEnd w:id="13"/>
    </w:p>
    <w:p w14:paraId="44C06F00" w14:textId="77777777" w:rsidR="006368C3" w:rsidRPr="00D1720A" w:rsidRDefault="006368C3" w:rsidP="006368C3">
      <w:pPr>
        <w:pStyle w:val="Compact"/>
        <w:jc w:val="both"/>
        <w:rPr>
          <w:rFonts w:asciiTheme="majorHAnsi" w:hAnsiTheme="majorHAnsi" w:cstheme="majorHAnsi"/>
        </w:rPr>
      </w:pPr>
    </w:p>
    <w:p w14:paraId="256F2220" w14:textId="77777777" w:rsidR="006368C3" w:rsidRPr="00D1720A" w:rsidRDefault="006368C3" w:rsidP="006368C3">
      <w:pPr>
        <w:pStyle w:val="Heading2"/>
        <w:keepNext w:val="0"/>
        <w:keepLines w:val="0"/>
        <w:jc w:val="both"/>
        <w:rPr>
          <w:rFonts w:eastAsia="Georgia" w:cstheme="majorHAnsi"/>
          <w:b w:val="0"/>
          <w:sz w:val="24"/>
          <w:szCs w:val="24"/>
        </w:rPr>
      </w:pPr>
      <w:r w:rsidRPr="00D1720A">
        <w:rPr>
          <w:rFonts w:eastAsia="Georgia" w:cstheme="majorHAnsi"/>
          <w:sz w:val="24"/>
          <w:szCs w:val="24"/>
        </w:rPr>
        <w:t>Application Procedures</w:t>
      </w:r>
    </w:p>
    <w:p w14:paraId="337CF846" w14:textId="77777777" w:rsidR="006368C3" w:rsidRPr="00D1720A" w:rsidRDefault="006368C3" w:rsidP="006368C3">
      <w:pPr>
        <w:spacing w:before="240" w:after="240"/>
        <w:jc w:val="both"/>
        <w:rPr>
          <w:rFonts w:asciiTheme="majorHAnsi" w:eastAsia="Georgia" w:hAnsiTheme="majorHAnsi" w:cstheme="majorHAnsi"/>
          <w:sz w:val="24"/>
          <w:szCs w:val="24"/>
        </w:rPr>
      </w:pPr>
      <w:r w:rsidRPr="00D1720A">
        <w:rPr>
          <w:rFonts w:asciiTheme="majorHAnsi" w:eastAsia="Georgia" w:hAnsiTheme="majorHAnsi" w:cstheme="majorHAnsi"/>
          <w:sz w:val="24"/>
          <w:szCs w:val="24"/>
        </w:rPr>
        <w:t>Interested candidates are invited to submit a complete application package that includes the following documents:</w:t>
      </w:r>
    </w:p>
    <w:p w14:paraId="5C4D5651" w14:textId="77777777" w:rsidR="006368C3" w:rsidRPr="00D1720A" w:rsidRDefault="006368C3" w:rsidP="006368C3">
      <w:pPr>
        <w:pStyle w:val="Heading3"/>
        <w:keepNext w:val="0"/>
        <w:keepLines w:val="0"/>
        <w:spacing w:before="280"/>
        <w:jc w:val="both"/>
        <w:rPr>
          <w:rFonts w:eastAsia="Georgia" w:cstheme="majorHAnsi"/>
          <w:b w:val="0"/>
          <w:sz w:val="24"/>
          <w:szCs w:val="24"/>
        </w:rPr>
      </w:pPr>
      <w:bookmarkStart w:id="14" w:name="_xkb6ubooir9z" w:colFirst="0" w:colLast="0"/>
      <w:bookmarkEnd w:id="14"/>
    </w:p>
    <w:p w14:paraId="1DF546CE" w14:textId="77777777" w:rsidR="006368C3" w:rsidRPr="00D1720A" w:rsidRDefault="006368C3" w:rsidP="006368C3">
      <w:pPr>
        <w:pStyle w:val="Heading3"/>
        <w:keepNext w:val="0"/>
        <w:keepLines w:val="0"/>
        <w:spacing w:before="280"/>
        <w:jc w:val="both"/>
        <w:rPr>
          <w:rFonts w:eastAsia="Georgia" w:cstheme="majorHAnsi"/>
          <w:b w:val="0"/>
          <w:sz w:val="24"/>
          <w:szCs w:val="24"/>
        </w:rPr>
      </w:pPr>
    </w:p>
    <w:p w14:paraId="65AA1D75" w14:textId="77777777" w:rsidR="006368C3" w:rsidRPr="00D1720A" w:rsidRDefault="006368C3" w:rsidP="006368C3">
      <w:pPr>
        <w:pStyle w:val="Heading3"/>
        <w:keepNext w:val="0"/>
        <w:keepLines w:val="0"/>
        <w:spacing w:before="280"/>
        <w:jc w:val="both"/>
        <w:rPr>
          <w:rFonts w:eastAsia="Georgia" w:cstheme="majorHAnsi"/>
          <w:b w:val="0"/>
          <w:sz w:val="24"/>
          <w:szCs w:val="24"/>
        </w:rPr>
      </w:pPr>
      <w:r w:rsidRPr="00D1720A">
        <w:rPr>
          <w:rFonts w:eastAsia="Georgia" w:cstheme="majorHAnsi"/>
          <w:sz w:val="24"/>
          <w:szCs w:val="24"/>
        </w:rPr>
        <w:t>Required Documents:</w:t>
      </w:r>
    </w:p>
    <w:p w14:paraId="4A38FC6D" w14:textId="538E8628" w:rsidR="006368C3" w:rsidRPr="00D1720A" w:rsidRDefault="006368C3" w:rsidP="006368C3">
      <w:pPr>
        <w:numPr>
          <w:ilvl w:val="0"/>
          <w:numId w:val="29"/>
        </w:numPr>
        <w:spacing w:before="240" w:after="0" w:line="240" w:lineRule="auto"/>
        <w:jc w:val="both"/>
        <w:rPr>
          <w:rFonts w:asciiTheme="majorHAnsi" w:eastAsia="Georgia" w:hAnsiTheme="majorHAnsi" w:cstheme="majorHAnsi"/>
          <w:sz w:val="24"/>
          <w:szCs w:val="24"/>
        </w:rPr>
      </w:pPr>
      <w:r w:rsidRPr="00D1720A">
        <w:rPr>
          <w:rFonts w:asciiTheme="majorHAnsi" w:eastAsia="Georgia" w:hAnsiTheme="majorHAnsi" w:cstheme="majorHAnsi"/>
          <w:b/>
          <w:sz w:val="24"/>
          <w:szCs w:val="24"/>
        </w:rPr>
        <w:t>Detailed CV:</w:t>
      </w:r>
      <w:r w:rsidRPr="00D1720A">
        <w:rPr>
          <w:rFonts w:asciiTheme="majorHAnsi" w:eastAsia="Georgia" w:hAnsiTheme="majorHAnsi" w:cstheme="majorHAnsi"/>
          <w:sz w:val="24"/>
          <w:szCs w:val="24"/>
        </w:rPr>
        <w:t xml:space="preserve"> A comprehensive </w:t>
      </w:r>
      <w:r w:rsidR="0011599C">
        <w:rPr>
          <w:rFonts w:asciiTheme="majorHAnsi" w:eastAsia="Georgia" w:hAnsiTheme="majorHAnsi" w:cstheme="majorHAnsi"/>
          <w:sz w:val="24"/>
          <w:szCs w:val="24"/>
        </w:rPr>
        <w:t xml:space="preserve">CV </w:t>
      </w:r>
      <w:r w:rsidR="00D94654">
        <w:rPr>
          <w:rFonts w:asciiTheme="majorHAnsi" w:eastAsia="Georgia" w:hAnsiTheme="majorHAnsi" w:cstheme="majorHAnsi"/>
          <w:sz w:val="24"/>
          <w:szCs w:val="24"/>
        </w:rPr>
        <w:t xml:space="preserve">or </w:t>
      </w:r>
      <w:r w:rsidR="0011599C">
        <w:rPr>
          <w:rFonts w:asciiTheme="majorHAnsi" w:eastAsia="Georgia" w:hAnsiTheme="majorHAnsi" w:cstheme="majorHAnsi"/>
          <w:sz w:val="24"/>
          <w:szCs w:val="24"/>
        </w:rPr>
        <w:t xml:space="preserve">CVs </w:t>
      </w:r>
      <w:r w:rsidR="00D94654">
        <w:rPr>
          <w:rFonts w:asciiTheme="majorHAnsi" w:eastAsia="Georgia" w:hAnsiTheme="majorHAnsi" w:cstheme="majorHAnsi"/>
          <w:sz w:val="24"/>
          <w:szCs w:val="24"/>
        </w:rPr>
        <w:t>in case of</w:t>
      </w:r>
      <w:r w:rsidR="0011599C">
        <w:rPr>
          <w:rFonts w:asciiTheme="majorHAnsi" w:eastAsia="Georgia" w:hAnsiTheme="majorHAnsi" w:cstheme="majorHAnsi"/>
          <w:sz w:val="24"/>
          <w:szCs w:val="24"/>
        </w:rPr>
        <w:t xml:space="preserve"> a team</w:t>
      </w:r>
      <w:r w:rsidRPr="00D1720A">
        <w:rPr>
          <w:rFonts w:asciiTheme="majorHAnsi" w:eastAsia="Georgia" w:hAnsiTheme="majorHAnsi" w:cstheme="majorHAnsi"/>
          <w:sz w:val="24"/>
          <w:szCs w:val="24"/>
        </w:rPr>
        <w:t xml:space="preserve"> highlighting relevant professional experience.</w:t>
      </w:r>
    </w:p>
    <w:p w14:paraId="0738C328" w14:textId="4334D0F9" w:rsidR="006368C3" w:rsidRPr="00D1720A" w:rsidRDefault="00257BE6" w:rsidP="006368C3">
      <w:pPr>
        <w:numPr>
          <w:ilvl w:val="0"/>
          <w:numId w:val="29"/>
        </w:numPr>
        <w:spacing w:after="0" w:line="240" w:lineRule="auto"/>
        <w:jc w:val="both"/>
        <w:rPr>
          <w:rFonts w:asciiTheme="majorHAnsi" w:eastAsia="Georgia" w:hAnsiTheme="majorHAnsi" w:cstheme="majorHAnsi"/>
          <w:sz w:val="24"/>
          <w:szCs w:val="24"/>
        </w:rPr>
      </w:pPr>
      <w:r>
        <w:rPr>
          <w:rFonts w:asciiTheme="majorHAnsi" w:eastAsia="Georgia" w:hAnsiTheme="majorHAnsi" w:cstheme="majorHAnsi"/>
          <w:b/>
          <w:sz w:val="24"/>
          <w:szCs w:val="24"/>
        </w:rPr>
        <w:t>Annex 1-</w:t>
      </w:r>
      <w:r w:rsidR="006368C3" w:rsidRPr="00D1720A">
        <w:rPr>
          <w:rFonts w:asciiTheme="majorHAnsi" w:eastAsia="Georgia" w:hAnsiTheme="majorHAnsi" w:cstheme="majorHAnsi"/>
          <w:b/>
          <w:sz w:val="24"/>
          <w:szCs w:val="24"/>
        </w:rPr>
        <w:t xml:space="preserve">Technical proposal: </w:t>
      </w:r>
      <w:r w:rsidR="006368C3" w:rsidRPr="00D1720A">
        <w:rPr>
          <w:rFonts w:asciiTheme="majorHAnsi" w:eastAsia="Georgia" w:hAnsiTheme="majorHAnsi" w:cstheme="majorHAnsi"/>
          <w:bCs/>
          <w:sz w:val="24"/>
          <w:szCs w:val="24"/>
        </w:rPr>
        <w:t>Include a clear description of relevant experience, methodology, approach and team composition /for team applications/.</w:t>
      </w:r>
    </w:p>
    <w:p w14:paraId="27A39C0A" w14:textId="3D5116EC" w:rsidR="006368C3" w:rsidRPr="00D1720A" w:rsidRDefault="00F461B8" w:rsidP="006368C3">
      <w:pPr>
        <w:numPr>
          <w:ilvl w:val="0"/>
          <w:numId w:val="29"/>
        </w:numPr>
        <w:spacing w:after="240" w:line="240" w:lineRule="auto"/>
        <w:jc w:val="both"/>
        <w:rPr>
          <w:rFonts w:asciiTheme="majorHAnsi" w:eastAsia="Georgia" w:hAnsiTheme="majorHAnsi" w:cstheme="majorHAnsi"/>
          <w:sz w:val="24"/>
          <w:szCs w:val="24"/>
        </w:rPr>
      </w:pPr>
      <w:r>
        <w:rPr>
          <w:rFonts w:asciiTheme="majorHAnsi" w:eastAsia="Georgia" w:hAnsiTheme="majorHAnsi" w:cstheme="majorHAnsi"/>
          <w:b/>
          <w:sz w:val="24"/>
          <w:szCs w:val="24"/>
        </w:rPr>
        <w:t>Annex 2-</w:t>
      </w:r>
      <w:r w:rsidR="006368C3" w:rsidRPr="00D1720A">
        <w:rPr>
          <w:rFonts w:asciiTheme="majorHAnsi" w:eastAsia="Georgia" w:hAnsiTheme="majorHAnsi" w:cstheme="majorHAnsi"/>
          <w:b/>
          <w:sz w:val="24"/>
          <w:szCs w:val="24"/>
        </w:rPr>
        <w:t xml:space="preserve">Financial Proposal: </w:t>
      </w:r>
      <w:r w:rsidR="006368C3" w:rsidRPr="00D1720A">
        <w:rPr>
          <w:rFonts w:asciiTheme="majorHAnsi" w:eastAsia="Georgia" w:hAnsiTheme="majorHAnsi" w:cstheme="majorHAnsi"/>
          <w:bCs/>
          <w:sz w:val="24"/>
          <w:szCs w:val="24"/>
        </w:rPr>
        <w:t>Include a detailed budget outlining the costs of each workstream.</w:t>
      </w:r>
    </w:p>
    <w:p w14:paraId="4AA6028D" w14:textId="77777777" w:rsidR="006368C3" w:rsidRPr="00D1720A" w:rsidRDefault="006368C3" w:rsidP="006368C3">
      <w:pPr>
        <w:pStyle w:val="Heading2"/>
        <w:keepNext w:val="0"/>
        <w:keepLines w:val="0"/>
        <w:jc w:val="both"/>
        <w:rPr>
          <w:rFonts w:eastAsia="Georgia" w:cstheme="majorHAnsi"/>
          <w:b w:val="0"/>
          <w:sz w:val="24"/>
          <w:szCs w:val="24"/>
        </w:rPr>
      </w:pPr>
      <w:bookmarkStart w:id="15" w:name="_hjzqcrknn3to" w:colFirst="0" w:colLast="0"/>
      <w:bookmarkStart w:id="16" w:name="_yllj73wu37ku" w:colFirst="0" w:colLast="0"/>
      <w:bookmarkEnd w:id="15"/>
      <w:bookmarkEnd w:id="16"/>
      <w:r w:rsidRPr="00D1720A">
        <w:rPr>
          <w:rFonts w:eastAsia="Georgia" w:cstheme="majorHAnsi"/>
          <w:sz w:val="24"/>
          <w:szCs w:val="24"/>
        </w:rPr>
        <w:t>Submission Instructions</w:t>
      </w:r>
    </w:p>
    <w:p w14:paraId="5DBCA9AC" w14:textId="77777777" w:rsidR="006368C3" w:rsidRPr="00D1720A" w:rsidRDefault="006368C3" w:rsidP="006368C3">
      <w:pPr>
        <w:numPr>
          <w:ilvl w:val="0"/>
          <w:numId w:val="31"/>
        </w:numPr>
        <w:spacing w:before="240" w:after="0" w:line="240" w:lineRule="auto"/>
        <w:jc w:val="both"/>
        <w:rPr>
          <w:rFonts w:asciiTheme="majorHAnsi" w:eastAsia="Georgia" w:hAnsiTheme="majorHAnsi" w:cstheme="majorHAnsi"/>
          <w:sz w:val="24"/>
          <w:szCs w:val="24"/>
        </w:rPr>
      </w:pPr>
      <w:r w:rsidRPr="00D1720A">
        <w:rPr>
          <w:rFonts w:asciiTheme="majorHAnsi" w:eastAsia="Georgia" w:hAnsiTheme="majorHAnsi" w:cstheme="majorHAnsi"/>
          <w:sz w:val="24"/>
          <w:szCs w:val="24"/>
        </w:rPr>
        <w:t>All application documents must be submitted via email to z.aghanyan@caritas.am and info@caritas.am</w:t>
      </w:r>
    </w:p>
    <w:p w14:paraId="29C60C25" w14:textId="6D44ADDA" w:rsidR="006368C3" w:rsidRPr="00D1720A" w:rsidRDefault="006368C3" w:rsidP="006368C3">
      <w:pPr>
        <w:numPr>
          <w:ilvl w:val="0"/>
          <w:numId w:val="31"/>
        </w:numPr>
        <w:spacing w:after="0" w:line="240" w:lineRule="auto"/>
        <w:jc w:val="both"/>
        <w:rPr>
          <w:rFonts w:asciiTheme="majorHAnsi" w:eastAsia="Georgia" w:hAnsiTheme="majorHAnsi" w:cstheme="majorHAnsi"/>
          <w:sz w:val="24"/>
          <w:szCs w:val="24"/>
        </w:rPr>
      </w:pPr>
      <w:r w:rsidRPr="00D1720A">
        <w:rPr>
          <w:rFonts w:asciiTheme="majorHAnsi" w:eastAsia="Georgia" w:hAnsiTheme="majorHAnsi" w:cstheme="majorHAnsi"/>
          <w:sz w:val="24"/>
          <w:szCs w:val="24"/>
        </w:rPr>
        <w:t>The subject line of the email should read: "Social Economy Expert: ARAMAZD – Your</w:t>
      </w:r>
      <w:r w:rsidR="00955712">
        <w:rPr>
          <w:rFonts w:eastAsia="Georgia" w:cstheme="majorHAnsi"/>
          <w:sz w:val="24"/>
          <w:szCs w:val="24"/>
          <w:lang w:val="hy-AM"/>
        </w:rPr>
        <w:t xml:space="preserve">/ </w:t>
      </w:r>
      <w:r w:rsidR="00955712">
        <w:rPr>
          <w:rFonts w:eastAsia="Georgia" w:cstheme="majorHAnsi"/>
          <w:sz w:val="24"/>
          <w:szCs w:val="24"/>
        </w:rPr>
        <w:t>team</w:t>
      </w:r>
      <w:r w:rsidRPr="00D1720A">
        <w:rPr>
          <w:rFonts w:asciiTheme="majorHAnsi" w:eastAsia="Georgia" w:hAnsiTheme="majorHAnsi" w:cstheme="majorHAnsi"/>
          <w:sz w:val="24"/>
          <w:szCs w:val="24"/>
        </w:rPr>
        <w:t xml:space="preserve"> Name"</w:t>
      </w:r>
    </w:p>
    <w:p w14:paraId="2DCCA70F" w14:textId="77777777" w:rsidR="006368C3" w:rsidRPr="00D1720A" w:rsidRDefault="006368C3" w:rsidP="006368C3">
      <w:pPr>
        <w:numPr>
          <w:ilvl w:val="0"/>
          <w:numId w:val="31"/>
        </w:numPr>
        <w:spacing w:after="0" w:line="240" w:lineRule="auto"/>
        <w:jc w:val="both"/>
        <w:rPr>
          <w:rFonts w:asciiTheme="majorHAnsi" w:eastAsia="Georgia" w:hAnsiTheme="majorHAnsi" w:cstheme="majorHAnsi"/>
          <w:sz w:val="24"/>
          <w:szCs w:val="24"/>
        </w:rPr>
      </w:pPr>
      <w:r w:rsidRPr="00D1720A">
        <w:rPr>
          <w:rFonts w:asciiTheme="majorHAnsi" w:eastAsia="Georgia" w:hAnsiTheme="majorHAnsi" w:cstheme="majorHAnsi"/>
          <w:sz w:val="24"/>
          <w:szCs w:val="24"/>
        </w:rPr>
        <w:t xml:space="preserve">Applications must be received no later than </w:t>
      </w:r>
      <w:r w:rsidRPr="00D1720A">
        <w:rPr>
          <w:rFonts w:asciiTheme="majorHAnsi" w:eastAsia="Georgia" w:hAnsiTheme="majorHAnsi" w:cstheme="majorHAnsi"/>
          <w:b/>
          <w:sz w:val="24"/>
          <w:szCs w:val="24"/>
        </w:rPr>
        <w:t>November 5, 2025</w:t>
      </w:r>
    </w:p>
    <w:p w14:paraId="1F31A618" w14:textId="77777777" w:rsidR="006368C3" w:rsidRPr="00D1720A" w:rsidRDefault="006368C3" w:rsidP="006368C3">
      <w:pPr>
        <w:pStyle w:val="Heading2"/>
        <w:keepNext w:val="0"/>
        <w:keepLines w:val="0"/>
        <w:jc w:val="both"/>
        <w:rPr>
          <w:rFonts w:eastAsia="Georgia" w:cstheme="majorHAnsi"/>
          <w:b w:val="0"/>
          <w:sz w:val="24"/>
          <w:szCs w:val="24"/>
        </w:rPr>
      </w:pPr>
      <w:bookmarkStart w:id="17" w:name="_xzp53weet3v0" w:colFirst="0" w:colLast="0"/>
      <w:bookmarkEnd w:id="17"/>
      <w:r w:rsidRPr="00D1720A">
        <w:rPr>
          <w:rFonts w:eastAsia="Georgia" w:cstheme="majorHAnsi"/>
          <w:sz w:val="24"/>
          <w:szCs w:val="24"/>
        </w:rPr>
        <w:t>Important Notes</w:t>
      </w:r>
    </w:p>
    <w:p w14:paraId="4EBDB0AC" w14:textId="77777777" w:rsidR="006368C3" w:rsidRPr="00D1720A" w:rsidRDefault="006368C3" w:rsidP="006368C3">
      <w:pPr>
        <w:numPr>
          <w:ilvl w:val="0"/>
          <w:numId w:val="30"/>
        </w:numPr>
        <w:spacing w:before="240" w:after="0" w:line="240" w:lineRule="auto"/>
        <w:jc w:val="both"/>
        <w:rPr>
          <w:rFonts w:asciiTheme="majorHAnsi" w:eastAsia="Georgia" w:hAnsiTheme="majorHAnsi" w:cstheme="majorHAnsi"/>
          <w:sz w:val="24"/>
          <w:szCs w:val="24"/>
        </w:rPr>
      </w:pPr>
      <w:r w:rsidRPr="00D1720A">
        <w:rPr>
          <w:rFonts w:asciiTheme="majorHAnsi" w:eastAsia="Georgia" w:hAnsiTheme="majorHAnsi" w:cstheme="majorHAnsi"/>
          <w:sz w:val="24"/>
          <w:szCs w:val="24"/>
        </w:rPr>
        <w:t xml:space="preserve">Shortlisted candidates will be contacted for an interview </w:t>
      </w:r>
    </w:p>
    <w:p w14:paraId="5E2F9B09" w14:textId="77777777" w:rsidR="006368C3" w:rsidRPr="00D1720A" w:rsidRDefault="006368C3" w:rsidP="006368C3">
      <w:pPr>
        <w:numPr>
          <w:ilvl w:val="0"/>
          <w:numId w:val="30"/>
        </w:numPr>
        <w:spacing w:after="0" w:line="240" w:lineRule="auto"/>
        <w:jc w:val="both"/>
        <w:rPr>
          <w:rFonts w:asciiTheme="majorHAnsi" w:eastAsia="Georgia" w:hAnsiTheme="majorHAnsi" w:cstheme="majorHAnsi"/>
          <w:sz w:val="24"/>
          <w:szCs w:val="24"/>
        </w:rPr>
      </w:pPr>
      <w:r w:rsidRPr="00D1720A">
        <w:rPr>
          <w:rFonts w:asciiTheme="majorHAnsi" w:eastAsia="Georgia" w:hAnsiTheme="majorHAnsi" w:cstheme="majorHAnsi"/>
          <w:sz w:val="24"/>
          <w:szCs w:val="24"/>
        </w:rPr>
        <w:t>Applications that do not include all required documents or fail to meet the deadline will not be considered</w:t>
      </w:r>
    </w:p>
    <w:p w14:paraId="635B9F54" w14:textId="77777777" w:rsidR="006368C3" w:rsidRPr="00D1720A" w:rsidRDefault="006368C3" w:rsidP="006368C3">
      <w:pPr>
        <w:numPr>
          <w:ilvl w:val="0"/>
          <w:numId w:val="30"/>
        </w:numPr>
        <w:spacing w:after="240" w:line="240" w:lineRule="auto"/>
        <w:jc w:val="both"/>
        <w:rPr>
          <w:rFonts w:asciiTheme="majorHAnsi" w:eastAsia="Georgia" w:hAnsiTheme="majorHAnsi" w:cstheme="majorHAnsi"/>
          <w:sz w:val="24"/>
          <w:szCs w:val="24"/>
        </w:rPr>
      </w:pPr>
      <w:r w:rsidRPr="00D1720A">
        <w:rPr>
          <w:rFonts w:asciiTheme="majorHAnsi" w:eastAsia="Georgia" w:hAnsiTheme="majorHAnsi" w:cstheme="majorHAnsi"/>
          <w:sz w:val="24"/>
          <w:szCs w:val="24"/>
        </w:rPr>
        <w:t>All created materials will be the intellectual property of Armenian Caritas.</w:t>
      </w:r>
    </w:p>
    <w:p w14:paraId="4CFC4B68" w14:textId="77777777" w:rsidR="006368C3" w:rsidRPr="006368C3" w:rsidRDefault="006368C3" w:rsidP="006368C3">
      <w:pPr>
        <w:pStyle w:val="Compact"/>
        <w:jc w:val="both"/>
        <w:rPr>
          <w:rFonts w:ascii="Calibri" w:hAnsi="Calibri" w:cs="Calibri"/>
        </w:rPr>
      </w:pPr>
    </w:p>
    <w:p w14:paraId="6F61348C" w14:textId="49BB5CEF" w:rsidR="006D4A36" w:rsidRPr="006368C3" w:rsidRDefault="006D4A36" w:rsidP="00ED52A5">
      <w:pPr>
        <w:jc w:val="both"/>
        <w:rPr>
          <w:rFonts w:ascii="Calibri" w:hAnsi="Calibri" w:cs="Calibri"/>
          <w:sz w:val="24"/>
          <w:szCs w:val="24"/>
        </w:rPr>
      </w:pPr>
    </w:p>
    <w:sectPr w:rsidR="006D4A36" w:rsidRPr="006368C3"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364A" w14:textId="77777777" w:rsidR="00AF01EE" w:rsidRDefault="00AF01EE" w:rsidP="00F4525C">
      <w:pPr>
        <w:spacing w:after="0" w:line="240" w:lineRule="auto"/>
      </w:pPr>
      <w:r>
        <w:separator/>
      </w:r>
    </w:p>
  </w:endnote>
  <w:endnote w:type="continuationSeparator" w:id="0">
    <w:p w14:paraId="12765394" w14:textId="77777777" w:rsidR="00AF01EE" w:rsidRDefault="00AF01EE" w:rsidP="00F4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851B" w14:textId="6000DBE4" w:rsidR="00F211D1" w:rsidRPr="006368C3" w:rsidRDefault="00F211D1" w:rsidP="00F211D1">
    <w:pPr>
      <w:jc w:val="center"/>
      <w:rPr>
        <w:rFonts w:asciiTheme="majorHAnsi" w:hAnsiTheme="majorHAnsi" w:cstheme="majorHAnsi"/>
        <w:b/>
        <w:i/>
        <w:color w:val="FF0000"/>
        <w:sz w:val="18"/>
        <w:szCs w:val="18"/>
      </w:rPr>
    </w:pPr>
    <w:r w:rsidRPr="006368C3">
      <w:rPr>
        <w:rFonts w:asciiTheme="majorHAnsi" w:hAnsiTheme="majorHAnsi" w:cstheme="majorHAnsi"/>
        <w:b/>
        <w:i/>
        <w:color w:val="FF0000"/>
        <w:sz w:val="18"/>
        <w:szCs w:val="18"/>
      </w:rPr>
      <w:t>The project “ARAMAZD. SCALE” of Armenian Caritas is financed by Secours Catholique Caritas France</w:t>
    </w:r>
    <w:r w:rsidR="00C45554" w:rsidRPr="006368C3">
      <w:rPr>
        <w:rFonts w:asciiTheme="majorHAnsi" w:hAnsiTheme="majorHAnsi" w:cstheme="majorHAnsi"/>
        <w:b/>
        <w:i/>
        <w:color w:val="FF0000"/>
        <w:sz w:val="18"/>
        <w:szCs w:val="18"/>
      </w:rPr>
      <w:t>,</w:t>
    </w:r>
    <w:r w:rsidR="006368C3" w:rsidRPr="006368C3">
      <w:rPr>
        <w:rFonts w:asciiTheme="majorHAnsi" w:hAnsiTheme="majorHAnsi" w:cstheme="majorHAnsi"/>
        <w:b/>
        <w:i/>
        <w:color w:val="FF0000"/>
        <w:sz w:val="18"/>
        <w:szCs w:val="18"/>
      </w:rPr>
      <w:t xml:space="preserve"> </w:t>
    </w:r>
    <w:r w:rsidR="00C45554" w:rsidRPr="006368C3">
      <w:rPr>
        <w:rFonts w:asciiTheme="majorHAnsi" w:hAnsiTheme="majorHAnsi" w:cstheme="majorHAnsi"/>
        <w:b/>
        <w:i/>
        <w:color w:val="FF0000"/>
        <w:sz w:val="18"/>
        <w:szCs w:val="18"/>
      </w:rPr>
      <w:t>Caritas Spain and Caritas Italy</w:t>
    </w:r>
    <w:r w:rsidRPr="006368C3">
      <w:rPr>
        <w:rFonts w:asciiTheme="majorHAnsi" w:hAnsiTheme="majorHAnsi" w:cstheme="majorHAnsi"/>
        <w:b/>
        <w:i/>
        <w:color w:val="FF00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854FE" w14:textId="77777777" w:rsidR="00AF01EE" w:rsidRDefault="00AF01EE" w:rsidP="00F4525C">
      <w:pPr>
        <w:spacing w:after="0" w:line="240" w:lineRule="auto"/>
      </w:pPr>
      <w:r>
        <w:separator/>
      </w:r>
    </w:p>
  </w:footnote>
  <w:footnote w:type="continuationSeparator" w:id="0">
    <w:p w14:paraId="24A4D4A4" w14:textId="77777777" w:rsidR="00AF01EE" w:rsidRDefault="00AF01EE" w:rsidP="00F4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66B" w14:textId="71A43AE6" w:rsidR="00F4525C" w:rsidRDefault="00F4525C" w:rsidP="00F4525C">
    <w:r>
      <w:t xml:space="preserve">                                                                                           </w:t>
    </w:r>
    <w:r w:rsidR="00C45554">
      <w:rPr>
        <w:noProof/>
      </w:rPr>
      <w:drawing>
        <wp:anchor distT="0" distB="0" distL="114300" distR="114300" simplePos="0" relativeHeight="251658240" behindDoc="0" locked="0" layoutInCell="1" allowOverlap="1" wp14:anchorId="447477C6" wp14:editId="29F8A6D6">
          <wp:simplePos x="0" y="0"/>
          <wp:positionH relativeFrom="column">
            <wp:posOffset>0</wp:posOffset>
          </wp:positionH>
          <wp:positionV relativeFrom="paragraph">
            <wp:posOffset>190500</wp:posOffset>
          </wp:positionV>
          <wp:extent cx="5486400" cy="1083945"/>
          <wp:effectExtent l="0" t="0" r="0" b="0"/>
          <wp:wrapThrough wrapText="bothSides">
            <wp:wrapPolygon edited="0">
              <wp:start x="17925" y="4935"/>
              <wp:lineTo x="2175" y="5694"/>
              <wp:lineTo x="1575" y="6074"/>
              <wp:lineTo x="1575" y="17462"/>
              <wp:lineTo x="19800" y="17462"/>
              <wp:lineTo x="20025" y="14805"/>
              <wp:lineTo x="19725" y="13286"/>
              <wp:lineTo x="18900" y="11768"/>
              <wp:lineTo x="19050" y="9870"/>
              <wp:lineTo x="18825" y="6453"/>
              <wp:lineTo x="18525" y="4935"/>
              <wp:lineTo x="17925" y="4935"/>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ng logo.png"/>
                  <pic:cNvPicPr/>
                </pic:nvPicPr>
                <pic:blipFill>
                  <a:blip r:embed="rId1"/>
                  <a:stretch>
                    <a:fillRect/>
                  </a:stretch>
                </pic:blipFill>
                <pic:spPr>
                  <a:xfrm>
                    <a:off x="0" y="0"/>
                    <a:ext cx="5486400" cy="1083945"/>
                  </a:xfrm>
                  <a:prstGeom prst="rect">
                    <a:avLst/>
                  </a:prstGeom>
                </pic:spPr>
              </pic:pic>
            </a:graphicData>
          </a:graphic>
        </wp:anchor>
      </w:drawing>
    </w:r>
  </w:p>
  <w:tbl>
    <w:tblPr>
      <w:tblW w:w="11788" w:type="dxa"/>
      <w:tblInd w:w="-1335" w:type="dxa"/>
      <w:tblLook w:val="04A0" w:firstRow="1" w:lastRow="0" w:firstColumn="1" w:lastColumn="0" w:noHBand="0" w:noVBand="1"/>
    </w:tblPr>
    <w:tblGrid>
      <w:gridCol w:w="5976"/>
      <w:gridCol w:w="5812"/>
    </w:tblGrid>
    <w:tr w:rsidR="00F4525C" w:rsidRPr="00C76687" w14:paraId="4FB3964F" w14:textId="77777777" w:rsidTr="00CF2FE7">
      <w:trPr>
        <w:trHeight w:val="604"/>
      </w:trPr>
      <w:tc>
        <w:tcPr>
          <w:tcW w:w="5976" w:type="dxa"/>
        </w:tcPr>
        <w:p w14:paraId="7739AF78" w14:textId="63F184CB" w:rsidR="00F4525C" w:rsidRPr="00040705" w:rsidRDefault="00F4525C" w:rsidP="00F4525C">
          <w:pPr>
            <w:jc w:val="center"/>
            <w:rPr>
              <w:rFonts w:ascii="Sylfaen" w:hAnsi="Sylfaen" w:cs="Arial"/>
              <w:b/>
              <w:color w:val="C00000"/>
              <w:sz w:val="18"/>
              <w:szCs w:val="18"/>
            </w:rPr>
          </w:pPr>
        </w:p>
      </w:tc>
      <w:tc>
        <w:tcPr>
          <w:tcW w:w="5812" w:type="dxa"/>
        </w:tcPr>
        <w:p w14:paraId="7B0D7E4F" w14:textId="676D306A" w:rsidR="009560C6" w:rsidRPr="0005207F" w:rsidRDefault="009560C6" w:rsidP="00F4525C">
          <w:pPr>
            <w:rPr>
              <w:rFonts w:ascii="Arial" w:hAnsi="Arial" w:cs="Arial"/>
              <w:b/>
              <w:color w:val="C00000"/>
              <w:sz w:val="18"/>
              <w:szCs w:val="18"/>
            </w:rPr>
          </w:pPr>
        </w:p>
      </w:tc>
    </w:tr>
  </w:tbl>
  <w:p w14:paraId="15777C97" w14:textId="76AFADF7" w:rsidR="00F4525C" w:rsidRDefault="00F4525C" w:rsidP="00F45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DDC0C4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063D75A4"/>
    <w:multiLevelType w:val="hybridMultilevel"/>
    <w:tmpl w:val="F3EC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B5152"/>
    <w:multiLevelType w:val="multilevel"/>
    <w:tmpl w:val="E10A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261F8"/>
    <w:multiLevelType w:val="multilevel"/>
    <w:tmpl w:val="721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615BB"/>
    <w:multiLevelType w:val="hybridMultilevel"/>
    <w:tmpl w:val="A61A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74AA1"/>
    <w:multiLevelType w:val="hybridMultilevel"/>
    <w:tmpl w:val="96D6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73693"/>
    <w:multiLevelType w:val="hybridMultilevel"/>
    <w:tmpl w:val="4A6A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E2D5B"/>
    <w:multiLevelType w:val="multilevel"/>
    <w:tmpl w:val="60DE8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AF0AD3"/>
    <w:multiLevelType w:val="multilevel"/>
    <w:tmpl w:val="CB68C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0F560A"/>
    <w:multiLevelType w:val="hybridMultilevel"/>
    <w:tmpl w:val="077C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05D5F"/>
    <w:multiLevelType w:val="multilevel"/>
    <w:tmpl w:val="81DE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533925"/>
    <w:multiLevelType w:val="hybridMultilevel"/>
    <w:tmpl w:val="1E6A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A47BB"/>
    <w:multiLevelType w:val="hybridMultilevel"/>
    <w:tmpl w:val="176A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035F6"/>
    <w:multiLevelType w:val="hybridMultilevel"/>
    <w:tmpl w:val="DFA8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87FCE"/>
    <w:multiLevelType w:val="multilevel"/>
    <w:tmpl w:val="876C9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140E29"/>
    <w:multiLevelType w:val="multilevel"/>
    <w:tmpl w:val="D3946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49E12F6"/>
    <w:multiLevelType w:val="multilevel"/>
    <w:tmpl w:val="4FB8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93BBE"/>
    <w:multiLevelType w:val="multilevel"/>
    <w:tmpl w:val="65B89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AE1D5F"/>
    <w:multiLevelType w:val="hybridMultilevel"/>
    <w:tmpl w:val="167E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A3599"/>
    <w:multiLevelType w:val="hybridMultilevel"/>
    <w:tmpl w:val="B43A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55E76"/>
    <w:multiLevelType w:val="multilevel"/>
    <w:tmpl w:val="63E8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53D95"/>
    <w:multiLevelType w:val="multilevel"/>
    <w:tmpl w:val="80B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3"/>
  </w:num>
  <w:num w:numId="12">
    <w:abstractNumId w:val="30"/>
  </w:num>
  <w:num w:numId="13">
    <w:abstractNumId w:val="19"/>
  </w:num>
  <w:num w:numId="14">
    <w:abstractNumId w:val="20"/>
  </w:num>
  <w:num w:numId="15">
    <w:abstractNumId w:val="12"/>
  </w:num>
  <w:num w:numId="16">
    <w:abstractNumId w:val="29"/>
  </w:num>
  <w:num w:numId="17">
    <w:abstractNumId w:val="25"/>
  </w:num>
  <w:num w:numId="18">
    <w:abstractNumId w:val="11"/>
  </w:num>
  <w:num w:numId="19">
    <w:abstractNumId w:val="15"/>
  </w:num>
  <w:num w:numId="20">
    <w:abstractNumId w:val="28"/>
  </w:num>
  <w:num w:numId="21">
    <w:abstractNumId w:val="22"/>
  </w:num>
  <w:num w:numId="22">
    <w:abstractNumId w:val="23"/>
  </w:num>
  <w:num w:numId="23">
    <w:abstractNumId w:val="27"/>
  </w:num>
  <w:num w:numId="24">
    <w:abstractNumId w:val="14"/>
  </w:num>
  <w:num w:numId="25">
    <w:abstractNumId w:val="21"/>
  </w:num>
  <w:num w:numId="26">
    <w:abstractNumId w:val="18"/>
  </w:num>
  <w:num w:numId="27">
    <w:abstractNumId w:val="10"/>
  </w:num>
  <w:num w:numId="28">
    <w:abstractNumId w:val="17"/>
  </w:num>
  <w:num w:numId="29">
    <w:abstractNumId w:val="26"/>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14F"/>
    <w:rsid w:val="0011599C"/>
    <w:rsid w:val="0015074B"/>
    <w:rsid w:val="00257BE6"/>
    <w:rsid w:val="0029639D"/>
    <w:rsid w:val="002A5127"/>
    <w:rsid w:val="002D1192"/>
    <w:rsid w:val="00301F0E"/>
    <w:rsid w:val="00326F90"/>
    <w:rsid w:val="0043629C"/>
    <w:rsid w:val="0044720E"/>
    <w:rsid w:val="0049097B"/>
    <w:rsid w:val="004C632E"/>
    <w:rsid w:val="00557A31"/>
    <w:rsid w:val="005912E0"/>
    <w:rsid w:val="005A2A53"/>
    <w:rsid w:val="006368C3"/>
    <w:rsid w:val="006D4A36"/>
    <w:rsid w:val="00840E7F"/>
    <w:rsid w:val="00850790"/>
    <w:rsid w:val="009525B8"/>
    <w:rsid w:val="00955712"/>
    <w:rsid w:val="009560C6"/>
    <w:rsid w:val="00A12BAC"/>
    <w:rsid w:val="00A22F5D"/>
    <w:rsid w:val="00A47D0C"/>
    <w:rsid w:val="00A55EF0"/>
    <w:rsid w:val="00A65CC8"/>
    <w:rsid w:val="00AA1D8D"/>
    <w:rsid w:val="00AF01EE"/>
    <w:rsid w:val="00B47730"/>
    <w:rsid w:val="00B932AF"/>
    <w:rsid w:val="00BD0863"/>
    <w:rsid w:val="00C06A9A"/>
    <w:rsid w:val="00C2430A"/>
    <w:rsid w:val="00C45554"/>
    <w:rsid w:val="00C71ECF"/>
    <w:rsid w:val="00CB0664"/>
    <w:rsid w:val="00D1720A"/>
    <w:rsid w:val="00D77128"/>
    <w:rsid w:val="00D94654"/>
    <w:rsid w:val="00DE0FE7"/>
    <w:rsid w:val="00E1220A"/>
    <w:rsid w:val="00E41CA9"/>
    <w:rsid w:val="00ED52A5"/>
    <w:rsid w:val="00F211D1"/>
    <w:rsid w:val="00F33057"/>
    <w:rsid w:val="00F4525C"/>
    <w:rsid w:val="00F461B8"/>
    <w:rsid w:val="00FC693F"/>
    <w:rsid w:val="00FD2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293127"/>
  <w14:defaultImageDpi w14:val="300"/>
  <w15:docId w15:val="{986754AE-6E35-4183-AF59-ECC3296C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next w:val="BodyText"/>
    <w:qFormat/>
    <w:rsid w:val="006368C3"/>
    <w:pPr>
      <w:spacing w:before="180" w:after="180" w:line="240" w:lineRule="auto"/>
    </w:pPr>
    <w:rPr>
      <w:rFonts w:eastAsiaTheme="minorHAnsi"/>
      <w:sz w:val="24"/>
      <w:szCs w:val="24"/>
    </w:rPr>
  </w:style>
  <w:style w:type="paragraph" w:customStyle="1" w:styleId="Compact">
    <w:name w:val="Compact"/>
    <w:basedOn w:val="BodyText"/>
    <w:qFormat/>
    <w:rsid w:val="006368C3"/>
    <w:pPr>
      <w:spacing w:before="36" w:after="36" w:line="240" w:lineRule="auto"/>
    </w:pPr>
    <w:rPr>
      <w:rFonts w:eastAsiaTheme="minorHAnsi"/>
      <w:sz w:val="24"/>
      <w:szCs w:val="24"/>
    </w:rPr>
  </w:style>
  <w:style w:type="paragraph" w:styleId="NormalWeb">
    <w:name w:val="Normal (Web)"/>
    <w:basedOn w:val="Normal"/>
    <w:uiPriority w:val="99"/>
    <w:unhideWhenUsed/>
    <w:rsid w:val="006368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4801E-6223-452B-8668-5B186934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1322</Words>
  <Characters>8937</Characters>
  <Application>Microsoft Office Word</Application>
  <DocSecurity>0</DocSecurity>
  <Lines>217</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Liana</cp:lastModifiedBy>
  <cp:revision>22</cp:revision>
  <dcterms:created xsi:type="dcterms:W3CDTF">2025-10-17T17:04:00Z</dcterms:created>
  <dcterms:modified xsi:type="dcterms:W3CDTF">2025-10-20T10:22:00Z</dcterms:modified>
  <cp:category/>
</cp:coreProperties>
</file>